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26C" w:rsidRPr="00BB7B37" w:rsidRDefault="00C2526C" w:rsidP="00BB7B37">
      <w:pPr>
        <w:spacing w:after="270"/>
        <w:jc w:val="left"/>
        <w:outlineLvl w:val="1"/>
        <w:rPr>
          <w:rFonts w:ascii="Arial" w:hAnsi="Arial" w:cs="Arial"/>
          <w:color w:val="000000"/>
          <w:sz w:val="27"/>
          <w:szCs w:val="27"/>
          <w:lang w:eastAsia="ru-RU"/>
        </w:rPr>
      </w:pPr>
      <w:r w:rsidRPr="00BB7B37">
        <w:rPr>
          <w:rFonts w:ascii="Arial" w:hAnsi="Arial" w:cs="Arial"/>
          <w:color w:val="000000"/>
          <w:sz w:val="27"/>
          <w:szCs w:val="27"/>
          <w:lang w:eastAsia="ru-RU"/>
        </w:rPr>
        <w:br/>
      </w:r>
      <w:r w:rsidRPr="00BB7B37">
        <w:rPr>
          <w:rFonts w:ascii="Arial" w:hAnsi="Arial" w:cs="Arial"/>
          <w:color w:val="000000"/>
          <w:sz w:val="36"/>
          <w:szCs w:val="36"/>
          <w:lang w:eastAsia="ru-RU"/>
        </w:rPr>
        <w:t>Об утверждении Правил проведения единого национального тестирования и комплексного тестирования</w:t>
      </w:r>
    </w:p>
    <w:p w:rsidR="00C2526C" w:rsidRPr="00BB7B37" w:rsidRDefault="00C2526C" w:rsidP="00BB7B37">
      <w:pPr>
        <w:rPr>
          <w:rFonts w:ascii="Arial" w:hAnsi="Arial" w:cs="Arial"/>
          <w:color w:val="000000"/>
          <w:sz w:val="2"/>
          <w:szCs w:val="2"/>
          <w:lang w:eastAsia="ru-RU"/>
        </w:rPr>
      </w:pPr>
      <w:r w:rsidRPr="00BB7B37">
        <w:rPr>
          <w:rFonts w:ascii="Arial" w:hAnsi="Arial" w:cs="Arial"/>
          <w:color w:val="000000"/>
          <w:sz w:val="2"/>
          <w:szCs w:val="2"/>
          <w:lang w:eastAsia="ru-RU"/>
        </w:rPr>
        <w:t>Приказ Министерства Образования и Науки РК от 02.05.2017 № 204</w:t>
      </w:r>
      <w:r w:rsidRPr="00BB7B37">
        <w:rPr>
          <w:rFonts w:ascii="Arial" w:hAnsi="Arial" w:cs="Arial"/>
          <w:color w:val="000000"/>
          <w:sz w:val="2"/>
          <w:szCs w:val="2"/>
          <w:lang w:eastAsia="ru-RU"/>
        </w:rPr>
        <w:br/>
        <w:t>Об утверждении Правил проведения единого национального тестирования и комплексного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В соответствии с подпунктом 12) статьи 5 Закона Республики Казахстан от 27 июля 2007 года «Об образовании»</w:t>
      </w:r>
      <w:r w:rsidRPr="00BB7B37">
        <w:rPr>
          <w:rFonts w:ascii="Arial" w:hAnsi="Arial" w:cs="Arial"/>
          <w:color w:val="000000"/>
          <w:sz w:val="21"/>
          <w:lang w:eastAsia="ru-RU"/>
        </w:rPr>
        <w:t> </w:t>
      </w:r>
      <w:r w:rsidRPr="00BB7B37">
        <w:rPr>
          <w:rFonts w:ascii="Arial" w:hAnsi="Arial" w:cs="Arial"/>
          <w:b/>
          <w:bCs/>
          <w:color w:val="000000"/>
          <w:sz w:val="21"/>
          <w:szCs w:val="21"/>
          <w:lang w:eastAsia="ru-RU"/>
        </w:rPr>
        <w:t>приказываю</w:t>
      </w:r>
      <w:r w:rsidRPr="00BB7B37">
        <w:rPr>
          <w:rFonts w:ascii="Arial" w:hAnsi="Arial" w:cs="Arial"/>
          <w:color w:val="000000"/>
          <w:sz w:val="21"/>
          <w:szCs w:val="21"/>
          <w:lang w:eastAsia="ru-RU"/>
        </w:rPr>
        <w:t>:</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Утвердить прилагаемые Правила проведения единого национального тестирования и комплексного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Департаменту высшего и послевузовского образования Министерства образования и науки Республики Казахстан (Д. Ахмед-Заки) в установленном законодательством порядке обеспечить:</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государственную регистрацию настоящего приказа в Министерстве юстиции Республики Казахстан;</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в течение десяти календарных дней со дня государственной регистрации настоящего приказа в Министерстве юстиции Республики Казахстан направление копии настоящего приказа для официального опубликования в периодические печатные издания, а также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внесения в Эталонный контрольный банк нормативных правовых актов Республики Казахстан;</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 размещение настоящего приказа на интернет-ресурсе Министерства образования и науки Республики Казахстан;</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 предусмотренных подпунктами 1), 2) и 3) настоящего пункта.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 Контроль за исполнением настоящего приказа возложить на вице-министра образования и науки Республики Казахстан Суханбердиеву Э.А.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 Настоящий приказ вводится в действие по истечении десяти календарных дней после дня его первого официального опубликования.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b/>
          <w:bCs/>
          <w:color w:val="000000"/>
          <w:sz w:val="21"/>
          <w:szCs w:val="21"/>
          <w:lang w:eastAsia="ru-RU"/>
        </w:rPr>
        <w:t>Министр образования и науки</w:t>
      </w:r>
      <w:r w:rsidRPr="00BB7B37">
        <w:rPr>
          <w:rFonts w:ascii="Arial" w:hAnsi="Arial" w:cs="Arial"/>
          <w:color w:val="000000"/>
          <w:sz w:val="21"/>
          <w:szCs w:val="21"/>
          <w:lang w:eastAsia="ru-RU"/>
        </w:rPr>
        <w:br/>
      </w:r>
      <w:r w:rsidRPr="00BB7B37">
        <w:rPr>
          <w:rFonts w:ascii="Arial" w:hAnsi="Arial" w:cs="Arial"/>
          <w:b/>
          <w:bCs/>
          <w:color w:val="000000"/>
          <w:sz w:val="21"/>
          <w:szCs w:val="21"/>
          <w:lang w:eastAsia="ru-RU"/>
        </w:rPr>
        <w:t>Республики Казахстан</w:t>
      </w:r>
      <w:r w:rsidRPr="00BB7B37">
        <w:rPr>
          <w:rFonts w:ascii="Arial" w:hAnsi="Arial" w:cs="Arial"/>
          <w:color w:val="000000"/>
          <w:sz w:val="21"/>
          <w:szCs w:val="21"/>
          <w:lang w:eastAsia="ru-RU"/>
        </w:rPr>
        <w:br/>
      </w:r>
      <w:r w:rsidRPr="00BB7B37">
        <w:rPr>
          <w:rFonts w:ascii="Arial" w:hAnsi="Arial" w:cs="Arial"/>
          <w:b/>
          <w:bCs/>
          <w:color w:val="000000"/>
          <w:sz w:val="21"/>
          <w:szCs w:val="21"/>
          <w:lang w:eastAsia="ru-RU"/>
        </w:rPr>
        <w:t>Е. Сагадиев</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Утверждены приказом</w:t>
      </w:r>
      <w:r w:rsidRPr="00BB7B37">
        <w:rPr>
          <w:rFonts w:ascii="Arial" w:hAnsi="Arial" w:cs="Arial"/>
          <w:color w:val="000000"/>
          <w:sz w:val="21"/>
          <w:szCs w:val="21"/>
          <w:lang w:eastAsia="ru-RU"/>
        </w:rPr>
        <w:br/>
        <w:t>Министра образования и науки</w:t>
      </w:r>
      <w:r w:rsidRPr="00BB7B37">
        <w:rPr>
          <w:rFonts w:ascii="Arial" w:hAnsi="Arial" w:cs="Arial"/>
          <w:color w:val="000000"/>
          <w:sz w:val="21"/>
          <w:szCs w:val="21"/>
          <w:lang w:eastAsia="ru-RU"/>
        </w:rPr>
        <w:br/>
        <w:t>Республики Казахстан</w:t>
      </w:r>
      <w:r w:rsidRPr="00BB7B37">
        <w:rPr>
          <w:rFonts w:ascii="Arial" w:hAnsi="Arial" w:cs="Arial"/>
          <w:color w:val="000000"/>
          <w:sz w:val="21"/>
          <w:szCs w:val="21"/>
          <w:lang w:eastAsia="ru-RU"/>
        </w:rPr>
        <w:br/>
        <w:t>от 2 мая 2017 года № 204</w:t>
      </w:r>
    </w:p>
    <w:p w:rsidR="00C2526C" w:rsidRPr="00BB7B37" w:rsidRDefault="00C2526C" w:rsidP="00BB7B37">
      <w:pPr>
        <w:spacing w:before="360" w:after="75"/>
        <w:jc w:val="center"/>
        <w:outlineLvl w:val="2"/>
        <w:rPr>
          <w:rFonts w:ascii="Arial" w:hAnsi="Arial" w:cs="Arial"/>
          <w:b/>
          <w:bCs/>
          <w:color w:val="000000"/>
          <w:sz w:val="27"/>
          <w:szCs w:val="27"/>
          <w:lang w:eastAsia="ru-RU"/>
        </w:rPr>
      </w:pPr>
      <w:r w:rsidRPr="00BB7B37">
        <w:rPr>
          <w:rFonts w:ascii="Arial" w:hAnsi="Arial" w:cs="Arial"/>
          <w:b/>
          <w:bCs/>
          <w:color w:val="000000"/>
          <w:sz w:val="27"/>
          <w:szCs w:val="27"/>
          <w:lang w:eastAsia="ru-RU"/>
        </w:rPr>
        <w:t>Правила</w:t>
      </w:r>
      <w:r w:rsidRPr="00BB7B37">
        <w:rPr>
          <w:rFonts w:ascii="Arial" w:hAnsi="Arial" w:cs="Arial"/>
          <w:b/>
          <w:bCs/>
          <w:color w:val="000000"/>
          <w:sz w:val="27"/>
          <w:szCs w:val="27"/>
          <w:lang w:eastAsia="ru-RU"/>
        </w:rPr>
        <w:br/>
        <w:t>проведения единого национального тестирования и комплексного тестирования</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Глава 1. Общие положения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Настоящие Правила проведения единого национального тестирования и комплексного тестирования (далее - Правила) разработаны в соответствии с подпунктом 12) статьи 5 Закона Республики Казахстан от 27 июля 2007 года «Об образовании», а также с Типовыми правилами приема на обучение в организации образования, реализующие образовательные программы высшего образования, утвержденными постановлением Правительства Республики Казахстан № 111 от 19 января 2012 года (далее - Типовые правила) и устанавливают порядок проведения единого национального тестирования (далее - ЕНТ) и комплексного тестирования (далее - 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В настоящих Правилах используются следующие понятия: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базовые высшие учебные заведения - вузы, осуществляющие проведение 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приемная комиссия базовых вузов - комиссия при вузе, осуществляющая проведение 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 профильный предмет - это учебный предмет, изучаемый углубленно или на повышенном уровне, его содержание соответствует профильным образовательным стандартам и требованиям единых профильных экзаменов (или единых экзаменов по выбору на повышенном уровне);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 профилирующая дисциплина - дисциплина, направленная на более полную оценку и устойчивость углубленных академических знаний, практического понимания дисциплины по специальностям;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 общепрофильная дисциплина - дисциплина, направленная на оценку академических знаний по базовым дисциплинам образовательных программ технического и профессионального, послесреднего образования по родственным специальностям;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 линейные вузы - вузы, осуществляющие прием документов на 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7) приемная комиссия линейных вузов - комиссия при вузе, осуществляющая прием документов от поступающих на 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8) КТ - одна из форм отборочных экзаменов для поступления в вузы, проводимого одновременно по нескольким учебным дисциплинам с применением информационно-коммуникационных технологий;</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9) посадочный лист - лист распределения поступающих по местам в аудитории;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10) ЕНТ - одна из форм отборочных экзаменов для поступления в высшие учебные заведения (далее - вузы);</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11) ППЕНТ - пункт проведения ЕНТ;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12) пороговый балл - установленная Типовыми правилами минимальная сумма баллов по каждому предмету и по всем предметам или дисциплинам тестирования, и по отдельности для некоторых специальностей и вузов, предназначенная для участия в Конкурсе по присуждению образовательного гранта или зачисления в вуз на платной основе.</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Параграф 1. Порядок приема документов на ЕНТ и 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 Для участия в ЕНТ поступающий подает в организацию образования документы, которые ими централизованно передаются в ППЕНТ: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заявление на тестирование установленного образца по форме утвержденной приказом и.о. Министра образования и науки Республики Казахстан от 23 октября 2007 года № 502 «Об утверждении формы документов строгой отчетности, используемых организациями образования в образовательной деятельности» (зарегистрирован в Реестре государственной регистрации нормативных правовых актов за № 4991) (далее - Приказ №502);</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две фотокарточки размером 3 x 4;</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 копию документа, удостоверяющего личность.</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Поступающий не достигший шестнадцати лет и не имеющий документ удостоверяющий личность, представляет справку с фотографией об окончании школы в текущем году, по форме, согласно приложению 1 к настоящим Правилам.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Для детей-инвалидов, детей с ограниченными возможностями, нарушениями сенсорных функций (зрение, слух, обоняние, осязание и нарушение чувствительности), инвалиды с нарушением функций опорно-двигательного аппарата и инсулинозависимые больные сахарным диабетом при представлении справки об инвалидности, утвержденную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за № 10589) предоставляется отдельная аудитория для участия в ЕНТ.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Организации общего среднего образования прикрепляются к ППЕНТ.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 Для участия, в КТ поступающие подают в приемную комиссию линейного вуза: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заявление для участия в КТ по форме, утвержденной Приказом № 502, при этом выпускники организаций образования, реализующих образовательные программы технического и профессионального, послесреднего образования, поступающие на родственные специальности по сокращенным образовательным программам с ускоренным сроком обучения, в заявлении указывают выбранную специальность;</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две фотокарточки размером 3 x 4;</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 копию документа, удостоверяющего личность;</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 квитанцию об оплате за проведение тестирования в соответствии с пунктами 6 и 7 Типовых правил;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 медицинскую справку по форме 086-У, утвержденную приказом Министра здравоохранения Республики Казахстан от 20 декабря 2011 года № 902 «Об утверждении перечня и форм учетной документации органов и организаций санитарно-эпидемиологической службы» (зарегистрирован в Реестре государственной регистрации нормативных правовых актов за № 7424) (далее - Приказ № 902).</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 выпускники календарного года организаций технического и профессионального, послесреднего образования вместо документа об образовании, представляют справку о завершении обучения в текущем году, выдаваемой организацией образования, в которой он обучался с указанием кода и наименования специальности обучения, по форме согласно приложению 2 к настоящим Правилам;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7) выпускники прошлых лет организаций общего среднего образования (среднего общего) или технического и профессионального (начального или среднего профессионального), или послесреднего образования представляют документ об общем среднем образовании (среднем общем) или техническом и профессиональном (начальном или среднем профессиональном), или послесреднем образовании (подлинник).</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 Поступающим подавшим заявления для участия в ЕНТ и КТ предоставляется расписка (в произвольной форме) о приеме документов.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 Прием заявлений для участия в ЕНТ проводится в ППЕНТ с 10 марта по 10 мая календарного года.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7. Прием заявлений для участия в КТ проводится приемными комиссиями линейных вузов с 1 по 20 июня календарного года.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8. ЕНТ проводится на базе ППЕНТ, КТ проводится в базовых вузах.</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9. ЕНТ проводится с 20 июня по 1 июля календарного года.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10. КТ проводится с 17 по 23 июля календарного года.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11. ЕНТ или КТ проводится по желанию поступающих на казахском или русском языках по истории Казахстана, математической грамотности, грамотности чтения (язык обучения) и двум профильным предметам.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ЕНТ или КТ для лиц, поступающих на специальности, требующие творческой подготовки, проводится по их желанию на казахском или русском языках по истории Казахстана, грамотности чтения (язык обучения).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12. КТ для поступающих на родственные специальности по сокращенным образовательным программам с ускоренным сроком обучения, проводится по желанию на казахском или русском языках по общепрофильной и профилирующей дисциплинам.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КТ для лиц, поступающих на специальности, требующие творческой подготовки, по родственным специальностям по сокращенным образовательным программам с ускоренным сроком обучения, проводятся по профилирующей дисциплине.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13. Для выпускников организаций образования, освоивших общеобразовательные учебные программы общего среднего (среднего общего) образования, образовательные программы технического и профессионального (начального или среднего профессионального), послесреднего образования, количество тестовых заданий ЕНТ и КТ составляет: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по истории Казахстана - 20;</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по математической грамотности - 20;</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 по грамотности чтения (язык обучения) - 20;</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 по первому профильному предмету - 30.</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 по второму профильному предмету - 30.</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14. Для поступающих по сокращенным образовательным программам с ускоренным сроком обучения количество тестовых заданий составляет: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по общепрофильной дисциплине - 20;</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по профилирующей дисциплине - 40.</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Максимальное количество баллов составляет по ЕНТ и КТ - 140 баллов.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Максимальное количество баллов для лиц, поступающих на специальности, требующие творческой подготовки, составляет по ЕНТ и КТ - 120 баллов.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Максимальное количество баллов по КТ, для поступающих на родственные специальности по сокращенным образовательным программам с ускоренным сроком обучения - 70 баллов.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Максимальное количество баллов по КТ, для лиц, поступающих на родственные специальности по сокращенным образовательным программам с ускоренным сроком обучения и требующие творческой подготовки, составляет - 70 баллов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15. На ЕНТ и КТ отводится 3 часа 50 минут. На КТ, для поступающих на родственные специальности по сокращенным образовательным программам с ускоренным сроком обучения отводится 1 час 40 минут.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16. Лица, поступающие на творческие специальности сдают ЕНТ или КТ в ППЕНТ или в базовых вузах, а творческие или специальные экзамены сдают в том вузе, где планируют дальнейшее обучение по этим специальностям.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17. Для поступающих, не набравших пороговый балл, установленный в пункте 43 Типовых правил, поступающих с аннулированными результатами и лиц, не принявших участие в ЕНТ и КТ, повторно проводится ЕНТ и КТ для поступления в вузы на платной основе в период с 19 по 24 августа календарного года, при этом поступающие в период с 1 по 8 августа календарного года предоставляют в приемную комиссию линейного вуза следующие документы:</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заявление для участия в ЕНТ и КТ по форме утвержденной Приказом № 502;</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две фотокарточки размером 3 x 4;</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 копию документа, удостоверяющего личность;</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 квитанцию об оплате за проведение тестирования в соответствии с пунктами 6 и 7 Типовых правил;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 медицинскую справку по форме 086-У, утвержденную Приказом № 902.</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Для детей-инвалидов, детей с ограниченными возможностями, нарушениями сенсорных функций (зрение, слух, обоняние, осязание и нарушение чувствительности), инвалиды с нарушением функций опорно-двигательного аппарата и инсулинозависимые больные сахарным диабетом при представлении справки об инвалидности, утвержденную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за № 10589) предоставляется отдельная аудитория для участия в 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 документ о среднем (среднем общем) или техническом и профессиональном (начальном или среднем профессиональном), послесреднем образовании (подлинник).</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18. Лица, не набравшие пороговый балл, установленный в пункте 43 Типовых правил, по результатам ЕНТ или КТ, предусмотренных пунктами 6 и 7 Типовых правил, зачисляются в высшие учебные заведения по очной форме обучения на платной основе. Для данных лиц повторно проводятся ЕНТ или КТ по завершении первого академического периода обучения в вузе в период с 20 по 24 января календарного года. Для участия в ЕНТ или КТ, предусмотренных пунктом 8 Типовых правил, соответствующие лица в период с 10 по 20 декабря календарного года предоставляют в приемную комиссию линейного вуза следующие документы:</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заявление для участия в ЕНТ и КТ по форме, утвержденной Приказом №502;</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две фотокарточки размером 3 x 4;</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 копию документа, удостоверяющего личность;</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 квитанцию об оплате за проведение тестирования в соответствии с пунктами 6 и 7 Типовых правил.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19. Для осуществления контроля за соблюдением правил проведения ЕНТ в ППЕНТ и КТ в базовый вуз направляются представители Министерства образования и науки Республики Казахстан (далее - представители Министерства), которые также выполняют функции дежурного по аудитории и по коридору.</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20. В корпусах, в которых проводится ЕНТ и КТ, в дни экзаменов все аудитории, кабинеты, помещения, не используемые для тестирования (кроме санузлов), а также входные двери, кроме тех, которые будут использованы для входа и выхода поступающих, закрываются и опечатываются. Территория и дорога от здания до санузлов, находящихся вне здания, ограничиваются для доступа посторонних лиц.</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21. Входные двери, используемые для запуска в здание, обеспечиваются системой видеонаблюдения.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22. При запуске на тестирование используются металлоискатели ручного и рамочного типа. Применение металлоискателей при запуске на тестирование осуществляется в рамках обеспечения безопасности поступающих при проведении тестирования, а также недопущения проноса ими в здание запрещенных предметов.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23. Для проведения ЕНТ и КТ на местах создаются государственные комиссии по организации и проведению ЕНТ или КТ (далее - государственные комиссии), которые утверждаются уполномоченным органом.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24. Председателями государственной комиссии назначаются руководители высших учебных заведений (руководители городских, районных (управлений) отделов образования).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25. В состав государственной комиссии входят представители акиматов, представители правоохранительных органов, общественных организаций, средств массовой информации. Количество государственной комиссии составляет пять человек. Решения государственной комиссии принимаются простым большинством голосов от числа присутствующих на заседании членов и оформляются протоколами заседаний, которые подписываются председателем и секретарем, назначаемым из числа квалифицированных работников организаций или (управлений) отделов образования. В случае равенства голосов, решающим считается голос председателя.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Государственная комиссия: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присутствует при вскрытии мешков с экзаменационными материалами;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организует запуск поступающих на тестирование в здание ППЕНТ и базового вуза;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 организует предоставление для общего обозрения кодов правильных ответов;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 участвует в формировании экзаменационных ведомостей итогов ЕНТ или КТ (без учета и с учетом апелляции);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 организует работу по выдаче сертификатов.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26. Руководителем ППЕНТ и базового вуза предварительно проводятся консультации для поступающих по правильному заполнению листа ответов.</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Глава 2. Порядок проведения ЕНТ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27. ЕНТ проводится для выпускников организаций образования, освоивших общеобразовательные учебные программы общего среднего образования в текущем году, независимо от форм собственности и ведомственной подчиненности, желающих в текущем учебном году поступить в вузы.</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28. Поступающие запускаются в аудиторию по одному, при этом производится идентификация личности поступающего на основании документа, удостоверяющего личность, либо справки об окончании школы в текущем году лиц, не достигших шестнадцати лет. Затем проводится сверка пропуска и корешка пропуска по форме, согласно приложению 3 к настоящим Правилам.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29. При выявлении подставного лица в ходе запуска на тестирование представителем Министерства составляется Акт выявления подставного лица в ходе запуска на тестирование по форме, согласно приложению 4 к настоящим Правилам, данный поступающий на тестирование не допускается.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30. Утром в день проведения тестирования представителем Министерства распечатывается посадочный лист.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31. Поступающие занимают место, соответствующее номеру в посадочном листе, по форме, согласно приложению 5 к настоящим Правилам, который сортируется по номеру посадочного места поступающих.</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32. После рассадки поступающих представитель Министерства разъясняет поступающим правила работы с экзаменационными материалами. Далее представитель Министерства при участии трех поступающих из аудитории организует вскрытие коробки с экзаменационными материалами. Приглашенные поступающие проверяют целостность печати на коробке. Производят вскрытие коробки, пересчитывают имеющийся в ней экзаменационный материал с составлением Акта вскрытия экзаменационных материалов по форме, согласно приложению 6 к настоящим Правилам.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33. 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34. После заполнения служебных секторов листа ответов производится раздача книжек, с помощью которых до поступающих доводятся тестовые задания по предметам.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35. Лист ответов ЕНТ заполняется по форме, согласно приложению 7 к настоящим Правилам в следующем порядке: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в сектор 1 вписывается Ф. И. 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в секторе 2 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 в секторе 3 и 4 закрашиваются кружками место, где будет сидеть поступающий при сдаче тестирования и вариант его книжки.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 в секторе 5 проставляются поток и номер аудитории, в которой поступающий будет сдавать ЕНТ. Номер потока определяется по дате экзамена.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 сектор 6 предусмотрен для поступающих, которые сдают творческие экзамены;</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 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Каждое задание в секторах 7, 8 и 9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7) в секторах 10 и 11 закрашиваются ответы заданий по 2 профильным предметам.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путем полного закрашивания кружков;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8) сектор 12 (отображает номер листа ответов) не закрашивается;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9) особое внимание обращается на графу «Внимание»: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лист ответов заполняется ручкой с синей или черной пастой;</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не допускается пачкать, мять, рвать лист ответов и пользоваться корректирующими жидкостями, выносить лист ответов из аудитории до окончания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10) поступающий расписывается в нижнем правом углу листа ответа в секторе 13 «Подпись абитуриента».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36. Лист ответов выдается в одном экземпляре, замене не подлежит и является единственным документом, подтверждающим результаты тестирования поступающего.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37. Поступающий переписывает номер варианта с книжки на лист ответов (сектор 4) и заполняет титульный лист книжки. Четвертая цифра варианта определяется с помощью матрицы на титульном листе книжки и объявляется представителем Министерства за 20 минут до окончания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38. После заполнения поступающими служебных секторов листов ответов и титульного листа книжки, на доске записывается время начала и окончания ЕНТ. Запуск поступающих в аудиторию прекращается с момента объявления начала ЕНТ.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39. При проведении ЕНТ поступающему не допускается выходить из аудитории без разрешения и сопровождения представителя Министерства, выполняющего функции дежурного по коридору,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iPad (Айпад), iPod (Айпод), iPhone (Айфон), SmartPhone (Смартфон)), ноутбуки, плейеры, модемы (мобильные роутеры), использовать любые виды радио-электронной связи (Wi-Fi (Вай-фай), Bluetooth (Блютуз), Dect (Дект),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страниц, закрашивание секторов, не предусмотренных для этого (номер листа ответов).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40. При нарушении поступающим пункта 39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приложению 9 к настоящим Правилам.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41. При выявлении подставного лица путем повторного сличения корешка и пропуска в ходе проведения тестирования, представителем Министерства составляется Акт выявления подставного лица в ходе проведения тестирования по форме, согласно приложению 10 к настоящим Правилам.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42. При отказе поступающим сдать экзаменационные материалы для обработки по истечении отведенного времени на ЕНТ представителем Министерства 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11 к настоящим Правилам.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43. Результаты тестирования у лиц, указанных пунктами 40, 41 и 42 результаты тестирования не обрабатываются и подлежат аннулированию.</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44. По мере завершения тестирования или окончания времени тестирования поступающий передает со своего посадочного места лист ответов и книжку представителю Министерства.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45. При приеме листа ответов и книжек представителем Министерства проверяется заполнение всех служебных секторов листа ответов и титульного листа книжки, после чего поступающий покидает аудиторию.</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46. Представитель Министерства укладывает экзаменационные материалы в коробку и в сопровождении пяти поступающих доставляет экзаменационные материалы до кабинета, где обрабатываются результаты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47. Оценивание выполнения поступающими тестовых заданий на ЕНТ (не более трех правильных ответов) осуществляется следующим образом: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одним правильным ответом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в заданиях с одним или несколькими правильными ответами: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одним правильным ответом при выборе правильного ответа оценивается в два балла;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одним правильным ответом при выборе одного правильного ответа и одного неправильного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одним правильным ответом при выборе двух и более неправильных ответов оценивается в ноль баллов;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двумя правильными ответами при выборе двух правильных ответов оценивается в два балла;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двумя правильными ответами при выборе одного 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двумя правильными ответами при выборе одного правильного ответа и одного неправильного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двумя правильными ответами при выборе двух правильных ответов и одного неправильного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двумя правильными ответами при выборе двух и более неправильных ответов оценивается в ноль баллов;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тремя правильными ответами при выборе трех правильных ответов оценивается в два балла;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тремя правильными ответами при выборе двух правильных ответов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тремя правильными ответами при выборе двух правильных ответов и одного неправильного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тремя правильными ответами при выборе трех правильных ответов и одного неправильного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тремя правильными ответами при выборе двух и более неправильных ответов оценивается в ноль баллов.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48. Сканирование листов ответов производится программистом Министерства по аудиториям дважды.</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49. После сканирования листов ответов по телекоммуникационной сети высылается файл коды правильных ответов.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50. Коды правильных ответов распечатываются в двух экземплярах: один вывешивается для общего обозрения, второй для апелляционной комиссии.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51. Результаты ЕНТ объявляются государственной комиссией в день его проведения и вывешиваются на информационном стенде, также с результатом тестирования можно ознакомиться на сайте www.testcenter.kz.</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52. После завершения ЕНТ и проведения процедуры апелляции, использованные книжки уничтожаются, составляется Акт об уничтожении книжек ЕНТ и КТ по форме, согласно приложению 12 к настоящим Правилам.</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Глава 3. Порядок проведения 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53. КТ проводится для выпускников организаций общего среднего образования (среднего общего) прошлых лет, выпускников организаций технического и профессионального (начального и среднего профессионального), послесреднего образования, выпускников общеобразовательных школ, обучавшихся по линии международного обмена школьников за рубежом, а также лиц, окончивших учебные заведения за рубежом.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54. Поступающие запускаются в аудиторию по одному, при этом производится идентификация личности поступающего на основании документа, удостоверяющего личность. Затем проводится сверка пропуска и корешка пропуска по форме, согласно приложению 3 к настоящим Правилам.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55. При выявлении подставного лица в ходе запуска на тестирование представителем Министерства составляется Акт выявления подставного лица в ходе запуска на тестирование по форме, согласно приложению 4 к настоящим Правилам, данный поступающий на тестирование не допускается.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56. Утром в день проведения тестирования представителем Министерства распечатывается посадочный лист.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57. Поступающие занимают место, соответствующее номеру в посадочном листе, по форме, согласно приложению 5 к настоящим Правилам, который сортируется по номеру посадочного места поступающих.</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58. После рассадки поступающих представитель Министерства разъясняет поступающим правила работы с экзаменационными материалами. Далее представитель Министерства при участии трех поступающих из аудитории организует вскрытие коробки с экзаменационными материалами. Приглашенные поступающие проверяют целостность печати на коробке. Производят вскрытие коробки, пересчитывают имеющийся в ней экзаменационный материал с составлением Акта вскрытия экзаменационных материалов по форме, согласно приложению 6 к настоящим Правилам.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59. 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60. После заполнения служебных секторов листа ответов производится раздача книжек, с помощью которых до поступающих доводятся тестовые задания по предметам.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61. Лист ответов КТ заполняется по форме, согласно приложению 7 к настоящим Правилам в следующем порядке: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в сектор 1 вписывается Ф. И. 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в секторе 2 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 в секторе 3 и 4 закрашиваются кружками место, где будет сидеть поступающий при сдаче тестирования и вариант его книжки.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 в секторе 5 проставляются поток и номер аудитории, в которой поступающий будет сдавать КТ. Номер потока определяется по дате экзамена.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 сектор 6 предусмотрен для поступающих, которые сдают творческие экзамены;</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 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Каждое задание в секторах 7, 8 и 9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7) в секторах 10 и 11 закрашиваются ответы заданий по 2 профильным предметам.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путем полного закрашивания кружков.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8) сектор 12 (отображает номер листа ответов) не закрашивается;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9) особое внимание обращается на графу «Внимание»: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лист ответов заполняется ручкой с синей или черной пастой;</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не допускается пачкать, мять, рвать лист ответов и пользоваться корректирующими жидкостями, выносить лист ответов из аудитории до окончания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10) поступающий расписывается в нижнем правом углу листа ответа в секторе 13 «Подпись абитуриента».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62. Лист ответов для поступающих на родственные специальности по сокращенным образовательным программам с ускоренным сроком обучения, заполняется, по форме, согласно приложению 8 к настоящим Правилам в следующем порядке: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в сектор 1 вписывается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в секторе 2 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 в секторе 3 и 4 закрашиваются кружками место, где будет сидеть поступающий при сдаче тестирования и вариант его книжки;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 сектор 5 предусмотрен для поступающих, которые сдают творческие экзамены;</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 в секторе 6 проставляются поток и номер аудитории, в которой поступающий будет сдавать КТ. Номер потока определяется по дате экзамена;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 в секторе 7 закрашиваются ответы заданий по общепрофильной дисциплине;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Каждое задание в секторе 7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7) в секторе 8 закрашиваются ответы заданий по профилирующей дисциплине.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Задания с 1 по 20 требуют выбора единственно правильного ответа из пяти предложенных вариантов ответов, ответ отмечается путем полного закрашивания соответствующего кружка;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задания с 21 по 30 требуют выбора одного или несколько (не более 6) правильных ответов, путем полного закрашивания кружков; задания с 31 по 40 ситуационные задания с выбором одного правильного ответа, путем полного закрашивания соответствующего кружка;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8) сектор 9 (отображает номер листа ответов) не закрашивается;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9) особое внимание обращается на графу «Внимание»: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лист ответов заполняется ручкой с синей или черной пастой;</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не допускается пачкать, мять, рвать лист ответов и пользоваться корректирующими жидкостями, выносить лист ответов из аудитории до окончания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10) поступающий расписывается в нижнем правом углу листа ответа в секторе 10 «Подпись абитуриента».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63. Лист ответов выдается в одном экземпляре, замене не подлежит и является единственным документом, подтверждающим результаты тестирования поступающего.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64. Поступающий переписывает номер варианта с книжки на лист ответов (сектор 4) и заполняет титульный лист книжки. Четвертая цифра варианта определяется с помощью матрицы на титульном листе книжки и объявляется представителем Министерства за 20 минут до окончания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65. После заполнения поступающими служебных секторов листов ответов и титульного листа книжки, на доске записывается время начала и окончания КТ. Запуск поступающих в аудиторию прекращается с момента объявления начала 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66. При проведении КТ поступающему не допускается выходить из аудитории без разрешения и сопровождения представителя Министерства, выполняющего функции дежурного по коридору,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iPad (Айпад), iPod (Айпод), iPhone (Айфон), SmartPhone (Смартфон)), ноутбуки, плейеры, модемы (мобильные роутеры), использовать любые виды радио-электронной связи (Wi-Fi (Вай-фай), Bluetooth (Блютуз), Dect (Дект),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страниц, закрашивание секторов, не предусмотренных для этого (номер листа ответов).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67. При нарушении поступающим пункта 66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приложению 9 к настоящим Правилам.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68. При выявлении подставного лица путем повторного сличения корешка и пропуска в ходе проведения тестирования, представителем Министерства составляется Акт выявления подставного лица в ходе проведения тестирования по форме, согласно приложению 10 к настоящим Правилам.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69. При отказе поступающим сдать экзаменационные материалы для обработки по истечении отведенного времени на КТ представителем Министерства 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11 к настоящим Правилам.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70. Результаты тестирования у лиц, указанных пунктами 67, 68 и 69 результаты тестирования не обрабатываются и подлежат аннулированию.</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71. По мере завершения тестирования или окончания времени тестирования поступающий передает со своего посадочного места лист ответов и книжку представителю Министерства.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72. При приеме листа ответов и книжек представителем Министерства проверяется заполнение всех служебных секторов листа ответов и титульного листа книжки, после чего поступающий покидает аудиторию.</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73. Представитель Министерства укладывает экзаменационные материалы в коробку и в сопровождении пяти поступающих доставляет экзаменационные материалы до кабинета, где обрабатываются результаты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74. Оценивание выполнения поступающими тестовых заданий на КТ (не более шести правильных ответов) осуществляется следующим образом: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одним правильным ответом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в заданиях с одним или несколькими правильными ответами: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одним правильным ответом при выборе правильного ответа оценивается в два балла;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одним правильным ответом при выборе одного правильного ответа и одного неправильного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одним правильным ответом при выборе двух и более неправильных ответов оценивается в ноль баллов;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двумя правильными ответами при выборе двух правильных ответов оценивается в два балла;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двумя правильными ответами при выборе одного 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двумя правильными ответами при выборе одного правильного ответа и одного неправильного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двумя правильными ответами при выборе двух правильных ответов и одного неправильного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двумя правильными ответами при выборе двух и более неправильных ответов оценивается в ноль баллов;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тремя правильными ответами при выборе трех правильных ответов оценивается в два балла;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тремя правильными ответами при выборе двух правильных ответов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тремя правильными ответами при выборе двух правильных ответов и одного неправильного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тремя правильными ответами при выборе трех правильных ответов и одного неправильного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тремя правильными ответами при выборе двух и более неправильных ответов оценивается в ноль баллов;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четырьмя правильными ответами при выборе четырех правильных ответов оценивается в два балла;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четырьмя правильными ответами при выборе трех правильных ответов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четырьмя правильными ответами при выборе трех правильных ответов и одного неправильного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четырьмя правильными ответами при выборе четырех правильных ответов и одного неправильного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четырьмя правильными ответами при выборе двух и более неправильных ответов оценивается в ноль баллов;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пятью правильными ответами при выборе пяти правильных ответов оценивается в два балла;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пятью правильными ответами при выборе четырех правильных ответов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пятью правильными ответами при выборе четырех правильных ответов и одного неправильного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пятью правильными ответами при выборе пяти правильных ответов и одного неправильного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пятью правильными ответами при выборе двух и более неправильных ответов оценивается в ноль баллов;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шестью правильными ответами при выборе шести правильных ответов оценивается в два балла;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шестью правильными ответами при выборе пяти правильных ответов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шестью правильными ответами при выборе пяти правильных ответов и одного неправильного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шестью правильными ответами при выборе шести правильных ответов и одного неправильного ответа оценивается в один балл;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шестью правильными ответами при выборе двух и более неправильных ответов оценивается в ноль баллов.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75. Сканирование листов ответов производится программистом Министерства по аудиториям дважды.</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76. После сканирования листов ответов по телекоммуникационной сети высылается файл коды правильных ответов.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77. Коды правильных ответов распечатываются в двух экземплярах: один вывешивается для общего обозрения, второй для апелляционной комиссии.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78. Результаты КТ объявляются государственной комиссией в день его проведения и вывешиваются на информационном стенде, также с результатом тестирования можно ознакомиться на сайте www.testcenter.kz.</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79. После завершения КТ и проведения процедуры апелляции, использованные книжки уничтожаются, составляется Акт об уничтожении книжек ЕНТ и КТ, по форме, согласно приложению 12 к настоящим Правилам.</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Глава 4. Порядок подачи и рассмотрения апелляции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80. На период проведения тестирования в целях соблюдения единых требований и разрешения спорных вопросов поступающих, создается Республиканская апелляционная комиссия и апелляционная комиссия в ППЕНТ и в базовом вузе.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81. Председатель и состав Республиканской апелляционной комиссии и апелляционной комиссии в ППЕНТ и в базовом вузе утверждается уполномоченным органом в области образования.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82. Состав апелляционной комиссии формируется из числа педагогических работников организаций основного среднего, общего среднего, технического и профессионального, послесреднего и высшего образования по тестируемым предметам. Количество педагогических работников по одному предмету тестирования при ЕНТ или КТ составляет не менее двух.</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83. Апелляционная комиссия в ППЕНТ и базовом вузе принимает и рассматривает заявления на апелляцию от поступающих по содержанию тестовых заданий и по техническим причинам.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84. В случае если поступающий не согласен с результатами тестирования по содержанию или по технической причине, поступающий подает заявление на имя председателя апелляционной комиссии по формам, согласно приложениям 13, 14, 15 и 16 к настоящим Правилам. Поступающему необходимо иметь при себе документ, удостоверяющий его личность и пропуск на тестирование. Апелляционная комиссия работает с каждым поступающим в индивидуальном порядке.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Апелляция рассматривается в случаях:</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 содержанию тестовых заданий:</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правильный ответ не совпадает с кодом правильных ответов (указывается вариант правильного ответа);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отсутствует правильный ответ;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 имеется более одного правильного ответа в тестовых заданиях с выбором одного правильного ответа из всех предложенных (указываются все варианты правильных ответов);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 некорректно составленное тестовое задание;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 отсутствует фрагмент условия задания (текст, схемы, рисунки, таблицы) в результате, которого невозможно определить правильный ответ;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 технической причине: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считывание сканером закрашенного кружка, совпадающего с кодом каждого правильного ответа, как двух и более кружков;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считывание сканером закрашенного кружка, совпадающего с кодом правильных ответов, как пустой кружок;</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 дефектный лист ответов.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Заявления на апелляцию принимаются до 13.00 часов следующего дня после объявления результатов ЕНТ и КТ и рассматривается апелляционной (республиканской апелляционной комиссией) комиссией в течение одного календарного дня. При неявки поступающего на заседание апелляционной комиссии, его заявление на апелляции не рассматривается.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Все заявления по апелляции результатов тестирования фиксируются в журнале регистрации заявлений на апелляцию по форме, согласно приложению 17 к настоящим Правилам.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85.Рассмотрению подлежат конкретные факты, изложенные в заявлении на апелляцию. Во время апелляции апелляционной комиссии не допускается менять вариант и выбранный предмет, указанный поступающим.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Заявления на апелляцию по пересмотру всех тестовых заданий без указания мотивированного основания (полное пояснение, пошаговое решение задач) по каждому заданию рассмотрению не подлежат.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Решение по заявлениям принимается большинством голосов от общего числа членов апелляционной комиссии. В случае равенства голосов голос председателя комиссии является решающим.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Работа апелляционной комиссии оформляется протоколом заседания апелляционной комиссии ЕНТ и КТ по формам, согласно приложениям 18 и 19 к настоящим Правилам, подписанным председателем и всеми членами комиссии.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86. В случае положительного решения заявления поступающего апелляционной комиссией в ППЕНТ и в базовом вузе, заявления поступающего передаются на рассмотрение в Республиканскую апелляционную комиссию.</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87. В случае несогласия поступающего с решением апелляционной комиссии в ППЕНТ и базовом вузе, он обращается в Республиканскую апелляционную комиссию.</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88. Председателем апелляционной комиссии по всем заявлениям, поданным на апелляцию, заполняется реестр заявлений (по содержанию тестового задания/по техническим причинам) по форме, согласно приложению 20 к настоящим Правилам.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 заявлениям, получившим положительное решение апелляционной комиссией в ППЕНТ или в базовом вузе, формируется реестр заявлений, переданных на рассмотрение в Республиканскую апелляционную комиссию, по форме, согласно приложению 21 к настоящим Правилам.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89. Республиканская апелляционная комиссия рассматривает обоснованность предложений о положительном решении апелляционными комиссиями и принимает решение.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Решение Республиканской апелляционной комиссии принимается большинством голосов от общего числа членов комиссии. При равенстве голосов голос председателя является решающим.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Решение Республиканской апелляционной комиссии оформляется протоколом по форме, согласно приложению 22 к настоящим Правилам, который подписывают председатель и все члены комиссии.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Апелляционная комиссия в ППЕНТ и базовом вузе информирует поступающего об итогах апелляции.</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Глава 5. Порядок выдачи сертификатов ЕНТ и 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90. По результатам ЕНТ или КТ каждому поступающему выписывается сертификат ЕНТ, сертификат КТ установленного образца, по форме утвержденной Приказом №502, который выдается ППЕНТ или базовым вузом совместно с государственной комиссией в течение трех календарных дней со дня завершения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91. Заполнение Ф. И. О. (при его наличии) поступающего в сертификате о результатах ЕНТ или КТ (далее - сертификат) производится по удостоверению личности, паспорту или свидетельству о рождении.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92. В сертификате проставляются баллы по каждому предмету, сданному в рамках ЕНТ или 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Сертификат заверяется подписью председателя государственной комиссии, представителя Министерства и скрепляется печатью вуза или местного органа управления образования.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1</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F4344F">
        <w:rPr>
          <w:rFonts w:ascii="Arial" w:hAnsi="Arial" w:cs="Arial"/>
          <w:noProof/>
          <w:color w:val="000000"/>
          <w:sz w:val="21"/>
          <w:szCs w:val="21"/>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http://vip-edu.mcfr.kz/system/content/feature/image/-444650/" style="width:467.25pt;height:261pt;visibility:visible">
            <v:imagedata r:id="rId4" o:title=""/>
          </v:shape>
        </w:pic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2</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before="360" w:after="75"/>
        <w:jc w:val="center"/>
        <w:outlineLvl w:val="2"/>
        <w:rPr>
          <w:rFonts w:ascii="Arial" w:hAnsi="Arial" w:cs="Arial"/>
          <w:b/>
          <w:bCs/>
          <w:color w:val="000000"/>
          <w:sz w:val="27"/>
          <w:szCs w:val="27"/>
          <w:lang w:eastAsia="ru-RU"/>
        </w:rPr>
      </w:pPr>
      <w:r w:rsidRPr="00BB7B37">
        <w:rPr>
          <w:rFonts w:ascii="Arial" w:hAnsi="Arial" w:cs="Arial"/>
          <w:b/>
          <w:bCs/>
          <w:color w:val="000000"/>
          <w:sz w:val="27"/>
          <w:szCs w:val="27"/>
          <w:lang w:eastAsia="ru-RU"/>
        </w:rPr>
        <w:t>Справка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Дана 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о том, что он (она) действительно оканчивает в 201____году</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(наименование организации технического и профессионального, послесреднего образования)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(адрес)</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 специальности 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(шифр и наименование специальности технического и профессионального,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послесреднего образования)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Директор ______________________________________________(Ф.И.О.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Регистрационный №_______________ Дата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«____»____________________20____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Справка дана для предъявления в приемную комиссию высшего учебного заведения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3</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F4344F">
        <w:rPr>
          <w:rFonts w:ascii="Arial" w:hAnsi="Arial" w:cs="Arial"/>
          <w:noProof/>
          <w:color w:val="000000"/>
          <w:sz w:val="21"/>
          <w:szCs w:val="21"/>
          <w:lang w:eastAsia="ru-RU"/>
        </w:rPr>
        <w:pict>
          <v:shape id="Рисунок 2" o:spid="_x0000_i1026" type="#_x0000_t75" alt="http://vip-edu.mcfr.kz/system/content/feature/image/-444651/" style="width:486pt;height:603.75pt;visibility:visible">
            <v:imagedata r:id="rId5" o:title=""/>
          </v:shape>
        </w:pic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4</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Акт выявления подставного лица в ходе запуска на тестирование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(код и наименование ППЕНТ/ Базовый вуз)</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Дата «_______»_____________20_____г. Время _______ч. ________мин.</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Представителем Министерства__________________________________________________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Членом государственной комиссии_______________________________________________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выявлен факт попытки входа в здание ППЕНТ/базового вуза для сдачи тестирования вместо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поступающего _______________________________________________________ гражданина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 и ИКТ)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Учитывая данный факт, постановили: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Поступающего/у поступающего 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 и ИКТ))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в здание ППЕНТ/ базового вуза для сдачи тестирования не допускать</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Ф.И.О. (при его наличии) __________________________________________, ИКТ 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актом ознакомлены:</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(подпись и Ф.И.О.(при его наличии) представителя Министерства)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(подпись и Ф.И.О. (при его наличии) дежурного по аудитории)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(подпись и Ф.И.О. (при его наличии) председателя государственной комиссии)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a data-anchor="/document/93/4172/dfasamzqpq/"&gt;(подпись и Ф.И.О. (при его наличии) поступающего-подставного лица)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М.П.</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ППЕНТ/Базовый вуз</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5</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w:t>
      </w:r>
      <w:r w:rsidRPr="00BB7B37">
        <w:rPr>
          <w:rFonts w:ascii="Arial" w:hAnsi="Arial" w:cs="Arial"/>
          <w:color w:val="000000"/>
          <w:sz w:val="21"/>
          <w:szCs w:val="21"/>
          <w:lang w:eastAsia="ru-RU"/>
        </w:rPr>
        <w:br/>
        <w:t>и 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F4344F">
        <w:rPr>
          <w:rFonts w:ascii="Arial" w:hAnsi="Arial" w:cs="Arial"/>
          <w:noProof/>
          <w:color w:val="000000"/>
          <w:sz w:val="21"/>
          <w:szCs w:val="21"/>
          <w:lang w:eastAsia="ru-RU"/>
        </w:rPr>
        <w:pict>
          <v:shape id="Рисунок 3" o:spid="_x0000_i1027" type="#_x0000_t75" alt="http://vip-edu.mcfr.kz/system/content/feature/image/-444652/" style="width:468pt;height:241.5pt;visibility:visible">
            <v:imagedata r:id="rId6" o:title=""/>
          </v:shape>
        </w:pic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6</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и комплексного</w:t>
      </w:r>
      <w:r w:rsidRPr="00BB7B37">
        <w:rPr>
          <w:rFonts w:ascii="Arial" w:hAnsi="Arial" w:cs="Arial"/>
          <w:color w:val="000000"/>
          <w:sz w:val="21"/>
          <w:szCs w:val="21"/>
          <w:lang w:eastAsia="ru-RU"/>
        </w:rPr>
        <w:br/>
        <w:t>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Акт вскрытия экзаменационных материалов</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color w:val="000000"/>
          <w:sz w:val="21"/>
          <w:szCs w:val="21"/>
          <w:lang w:eastAsia="ru-RU"/>
        </w:rPr>
        <w:t>ППЕНТ/Базовый вуз ______________________________________________________________________</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color w:val="000000"/>
          <w:sz w:val="21"/>
          <w:szCs w:val="21"/>
          <w:lang w:eastAsia="ru-RU"/>
        </w:rPr>
        <w:t>(код) (наименование)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Поток _________________ Аудитория №______________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Дата_________________ Время ____ часов ____ минут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Мы, нижеподписавшиеся, вскрыли коробку с экзаменационными материалами, произвели подсчет экзаменационных материалов. Результаты подсчета отражены в соответствующей графе «Фактическое количество» нижеуказанной таблицы.</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Неиспользованные Книжки выведены из экзаменационного процесса.</w:t>
      </w:r>
    </w:p>
    <w:tbl>
      <w:tblPr>
        <w:tblW w:w="0" w:type="auto"/>
        <w:tblInd w:w="15" w:type="dxa"/>
        <w:tblCellMar>
          <w:top w:w="15" w:type="dxa"/>
          <w:left w:w="15" w:type="dxa"/>
          <w:bottom w:w="15" w:type="dxa"/>
          <w:right w:w="15" w:type="dxa"/>
        </w:tblCellMar>
        <w:tblLook w:val="00A0"/>
      </w:tblPr>
      <w:tblGrid>
        <w:gridCol w:w="453"/>
        <w:gridCol w:w="2952"/>
        <w:gridCol w:w="1435"/>
        <w:gridCol w:w="1439"/>
        <w:gridCol w:w="966"/>
        <w:gridCol w:w="929"/>
        <w:gridCol w:w="1345"/>
      </w:tblGrid>
      <w:tr w:rsidR="00C2526C" w:rsidRPr="00F4344F" w:rsidTr="00BB7B37">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п/п</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Наименование материала</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Коли-чество по плану</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Коли-чество по факту</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Роздано</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Остаток</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Примечание</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Листы ответов</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2</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Книжки</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3</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Копии листов ответов</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4</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Конверт для Листов ответов</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5</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Акт вскрытия экзаменационных материалов</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bl>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 ________________________________________ 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(ИКТ поступающего)       (Ф.И.О. (при его наличии)поступающего)          (подпись)</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 ________________________________________ 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(ИКТ поступающего)      (Ф.И.О. (при его наличии)поступающего)           (подпись)</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 ________________________________________ 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(ИКТ поступающего)     (Ф.И.О. (при его наличии)поступающего)            (подпись)</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 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 дежурного)            (подпись)</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 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 дежурного)            (подпись)</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7</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и комплексного</w:t>
      </w:r>
      <w:r w:rsidRPr="00BB7B37">
        <w:rPr>
          <w:rFonts w:ascii="Arial" w:hAnsi="Arial" w:cs="Arial"/>
          <w:color w:val="000000"/>
          <w:sz w:val="21"/>
          <w:szCs w:val="21"/>
          <w:lang w:eastAsia="ru-RU"/>
        </w:rPr>
        <w:br/>
        <w:t>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F4344F">
        <w:rPr>
          <w:rFonts w:ascii="Arial" w:hAnsi="Arial" w:cs="Arial"/>
          <w:noProof/>
          <w:color w:val="000000"/>
          <w:sz w:val="21"/>
          <w:szCs w:val="21"/>
          <w:lang w:eastAsia="ru-RU"/>
        </w:rPr>
        <w:pict>
          <v:shape id="Рисунок 4" o:spid="_x0000_i1028" type="#_x0000_t75" alt="http://vip-edu.mcfr.kz/system/content/feature/image/-444653/" style="width:423.75pt;height:599.25pt;visibility:visible">
            <v:imagedata r:id="rId7" o:title=""/>
          </v:shape>
        </w:pic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8</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и комплексного</w:t>
      </w:r>
      <w:r w:rsidRPr="00BB7B37">
        <w:rPr>
          <w:rFonts w:ascii="Arial" w:hAnsi="Arial" w:cs="Arial"/>
          <w:color w:val="000000"/>
          <w:sz w:val="21"/>
          <w:szCs w:val="21"/>
          <w:lang w:eastAsia="ru-RU"/>
        </w:rPr>
        <w:br/>
        <w:t>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F4344F">
        <w:rPr>
          <w:rFonts w:ascii="Arial" w:hAnsi="Arial" w:cs="Arial"/>
          <w:noProof/>
          <w:color w:val="000000"/>
          <w:sz w:val="21"/>
          <w:szCs w:val="21"/>
          <w:lang w:eastAsia="ru-RU"/>
        </w:rPr>
        <w:pict>
          <v:shape id="Рисунок 5" o:spid="_x0000_i1029" type="#_x0000_t75" alt="http://vip-edu.mcfr.kz/system/content/feature/image/-444654/" style="width:456pt;height:580.5pt;visibility:visible">
            <v:imagedata r:id="rId8" o:title=""/>
          </v:shape>
        </w:pic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9</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Акт обнаружения запрещенных предметов и удаления из аудитории поступающего, нарушившего правила поведения в аудитории</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color w:val="000000"/>
          <w:sz w:val="21"/>
          <w:szCs w:val="21"/>
          <w:lang w:eastAsia="ru-RU"/>
        </w:rPr>
        <w:t>(код) (наименование ППЕНТ/ Базового вуза)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«______»_______________201____г.______ч._______мин.</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Представитель Министерства____________________________________________________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Дежурный по аудитории________________________________________________________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У поступающего: Ф.И.О (при его наличии)_______________________________________,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ИКТ_____________ из аудитории №___, место №____, вариант №_______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во время тестирования обнаружили 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(обнаруженный предмет (наименование, марка, количество)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что является нарушением пунктов 39 и 66 Правил проведения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единого национального тестирования и комплексного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Учитывая данный факт, постановили: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изъять экзаменационный материал;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удалить из аудитории №___ и аннулировать результаты тестирования поступающего: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Ф.И.О. (при его наличии) 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ИКТ 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и Ф.И.О. (при его наличии) лиц, составивших настоящий акт)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актом ознакомлен:</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и Ф.И.О. (при его наличии) поступающего)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актом ознакомлен:</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(подпись и Φ.И.О. (при его наличии) руководителя ППЕНТ/ ответственного секретаря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базового вуза)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актом ознакомлен:</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(подпись и Ф.И.О. (при его наличии) председателя государственной комиссии)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МП</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ППЕНТ/Базовый вуз</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Дата:________</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10</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Акт выявления подставного лица в ходе проведения тестирования</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color w:val="000000"/>
          <w:sz w:val="21"/>
          <w:szCs w:val="21"/>
          <w:lang w:eastAsia="ru-RU"/>
        </w:rPr>
        <w:t>(код и наименование ППЕНТ/ Базовый вуз)</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Дата «_______»_____________20_____г. Время _______ч. ________мин.</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Представителем Министерства__________________________________________________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Членом государственной комиссии_______________________________________________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выявлен факт попытки сдачи тестирования вместо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поступающего _______________________________________________________ гражданина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 и ИКТ)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Учитывая данный факт, постановили: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У поступающего 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 и ИКТ))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изъять экзаменационный материал и удалить из аудитории №___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аннулированием результатов тестирования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 ИКТ 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актом ознакомлены: 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и Ф.И.О.(при его наличии) представителя Министерства)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и Ф.И.О. (при его наличии) дежурного по аудитории)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и Ф.И.О. (при его наличии) председателя государственной комиссии)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и Ф.И.О. (при его наличии) поступающего-подставного лица)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М.П.</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ППЕНТ/Базовый вуз</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11</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Акт выявления факта несвоевременной сдачи экзаменационных материалов поступающим по истечению времени тестирования</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__________________________________________________________________________</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color w:val="000000"/>
          <w:sz w:val="21"/>
          <w:szCs w:val="21"/>
          <w:lang w:eastAsia="ru-RU"/>
        </w:rPr>
        <w:t>(код) (наименование ППЕНТ/ Базового вуза)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«______»_______________201____г.______ч._______мин.</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Представитель Министерства___________________________________________________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Дежурный по аудитории 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Поступающий: Ф. И. О.(при его наличии) 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ИКТ_____________ из аудитории №___, место №____, вариант №_______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Отказался своевременно сдать экзаменационные материалы в связи с окончанием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времени тестирования, что является нарушением пунктов 42 и 69 Правил проведения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единого национального тестирования и комплексного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Учитывая данный факт, постановили: изъять экзаменационный материал;</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удалить из аудитории №___ и аннулировать результаты тестирования поступающего: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Ф.И.О. (при его наличии)______________,ИКТ_________________________________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и Ф. И. О. (при его наличии) лиц, составивших настоящий акт)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актом ознакомлен)</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и Ф.И.О.(при его наличии)поступающего)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актом ознакомлен:</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и Φ. И. О. (при его наличии) руководителя ППЕНТ/ответственного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секретаря базового вуза)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актом ознакомлен:</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и Ф.И.О. (при его наличии) председателя государственной комиссии)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МП</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ППЕНТ/</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Базовый вуз</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Дата:__________</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12</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и комплексного</w:t>
      </w:r>
      <w:r w:rsidRPr="00BB7B37">
        <w:rPr>
          <w:rFonts w:ascii="Arial" w:hAnsi="Arial" w:cs="Arial"/>
          <w:color w:val="000000"/>
          <w:sz w:val="21"/>
          <w:szCs w:val="21"/>
          <w:lang w:eastAsia="ru-RU"/>
        </w:rPr>
        <w:br/>
        <w:t>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Акт об уничтожении книжек единого национального тестирования и комплексного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«_____»__________201__ год 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(наименование ППЕНТ/ Базового вуза)</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Основание: пункты 52 и 79 Правил проведения единого национального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и комплексного тестирования, утвержденной приказом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 от ________ №_____________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Комиссия в составе: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Председатель (руководитель филиала) 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Члены комиссии: 1.________________________________________________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(должность,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(должность,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(должность,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(должность,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составила настоящий акт о том, что были уничтожены книжки единого национального и комплексного тестирования:</w:t>
      </w:r>
    </w:p>
    <w:tbl>
      <w:tblPr>
        <w:tblW w:w="0" w:type="auto"/>
        <w:tblInd w:w="15" w:type="dxa"/>
        <w:tblCellMar>
          <w:top w:w="15" w:type="dxa"/>
          <w:left w:w="15" w:type="dxa"/>
          <w:bottom w:w="15" w:type="dxa"/>
          <w:right w:w="15" w:type="dxa"/>
        </w:tblCellMar>
        <w:tblLook w:val="00A0"/>
      </w:tblPr>
      <w:tblGrid>
        <w:gridCol w:w="971"/>
        <w:gridCol w:w="2612"/>
        <w:gridCol w:w="1982"/>
        <w:gridCol w:w="1807"/>
        <w:gridCol w:w="2147"/>
      </w:tblGrid>
      <w:tr w:rsidR="00C2526C" w:rsidRPr="00F4344F" w:rsidTr="00BB7B37">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Номер потока</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Фактическое количество книжек, переданных на тестирование</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Количество уничтоженных книжек</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Инвентарные номера книжек</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Количество книжек, доставленных в НЦТ</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2</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bl>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Книжки уничтожены путем: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(указать способ уничтожения - механическое измельчение или сжигание) в</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(указать место уничтожения)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Председатель (руководитель филиала) 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 подпись)</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Члены комиссии: 1.________________________________________________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(должность, Ф.И.О. (при его наличии), подпись)</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(должность, Ф.И.О. (при его наличии), подпись)</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(должность, Ф.И.О. (при его наличии), подпись)</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(должность, Ф.И.О.(при его наличии), подпись)</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13</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Председателю апелляционной комиссии _________________________________________________________</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(Ф.И.О. (при его наличии) председателя) _________________________________________________________</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(наименование ППЕНТ/ базового вуза)</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от поступающего___________________________________________</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ИКТ___________________ Вариант_________ Аудитория_______</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Заявление</w:t>
      </w:r>
      <w:r w:rsidRPr="00BB7B37">
        <w:rPr>
          <w:rFonts w:ascii="Arial" w:hAnsi="Arial" w:cs="Arial"/>
          <w:color w:val="000000"/>
          <w:sz w:val="21"/>
          <w:szCs w:val="21"/>
          <w:lang w:eastAsia="ru-RU"/>
        </w:rPr>
        <w:br/>
      </w:r>
      <w:r w:rsidRPr="00BB7B37">
        <w:rPr>
          <w:rFonts w:ascii="Arial" w:hAnsi="Arial" w:cs="Arial"/>
          <w:b/>
          <w:bCs/>
          <w:color w:val="000000"/>
          <w:sz w:val="21"/>
          <w:szCs w:val="21"/>
          <w:lang w:eastAsia="ru-RU"/>
        </w:rPr>
        <w:t>Единое национальное тестирование/Комплексное тестирование Прошу принять на рассмотрение по содержанию следующие тестовые задания:</w:t>
      </w:r>
    </w:p>
    <w:tbl>
      <w:tblPr>
        <w:tblW w:w="0" w:type="auto"/>
        <w:tblInd w:w="15" w:type="dxa"/>
        <w:tblCellMar>
          <w:top w:w="15" w:type="dxa"/>
          <w:left w:w="15" w:type="dxa"/>
          <w:bottom w:w="15" w:type="dxa"/>
          <w:right w:w="15" w:type="dxa"/>
        </w:tblCellMar>
        <w:tblLook w:val="00A0"/>
      </w:tblPr>
      <w:tblGrid>
        <w:gridCol w:w="1802"/>
        <w:gridCol w:w="1147"/>
        <w:gridCol w:w="2392"/>
        <w:gridCol w:w="1733"/>
        <w:gridCol w:w="2445"/>
      </w:tblGrid>
      <w:tr w:rsidR="00C2526C" w:rsidRPr="00F4344F" w:rsidTr="00BB7B37">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предмет</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тестового задания</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П р и ч и н а</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(указать одну из них: - правильный ответ не совпадает с кодом правильных ответов (указывается вариант правильного ответа);</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 отсутствует правильный ответ;</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 некорректно составленное тестовое задание;</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-отсутствует фрагмент условия заданий</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Решение апелляционной комиссии</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Примечание: Графа «Решение апелляционной комиссии» принимает следующие значения: «Удовлетворено» или «Не удовлетворено»</w:t>
            </w:r>
          </w:p>
        </w:tc>
      </w:tr>
      <w:tr w:rsidR="00C2526C" w:rsidRPr="00F4344F" w:rsidTr="00BB7B37">
        <w:tc>
          <w:tcPr>
            <w:tcW w:w="0" w:type="auto"/>
            <w:vMerge w:val="restart"/>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История Казахстана</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val="restart"/>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Математическая грамотность</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val="restart"/>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Грамотность чтения</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val="restart"/>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Профильный предмет 1</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val="restart"/>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Профильный предмет 2</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gridSpan w:val="2"/>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Итого</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bl>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Дата__________ Подпись поступающего_____________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Подпись председателя апелляционной комиссии 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Подписи членов апелляционной комиссии 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решением апелляционной комиссии согласен(а) 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поступающего)</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14</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Председателю апелляционной комиссии</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(Ф.И.О. (при его наличии) председателя)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(наименование базового вуза)</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от поступающего___________________________________________</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ИКТ___________________ Вариант_________ Аудитория_______</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Заявление</w:t>
      </w:r>
      <w:r w:rsidRPr="00BB7B37">
        <w:rPr>
          <w:rFonts w:ascii="Arial" w:hAnsi="Arial" w:cs="Arial"/>
          <w:color w:val="000000"/>
          <w:sz w:val="21"/>
          <w:szCs w:val="21"/>
          <w:lang w:eastAsia="ru-RU"/>
        </w:rPr>
        <w:br/>
      </w:r>
      <w:r w:rsidRPr="00BB7B37">
        <w:rPr>
          <w:rFonts w:ascii="Arial" w:hAnsi="Arial" w:cs="Arial"/>
          <w:b/>
          <w:bCs/>
          <w:color w:val="000000"/>
          <w:sz w:val="21"/>
          <w:szCs w:val="21"/>
          <w:lang w:eastAsia="ru-RU"/>
        </w:rPr>
        <w:t>Комплексное тестирование ТиПО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Прошу принять на рассмотрение по содержанию следующие тестовые задания:</w:t>
      </w:r>
    </w:p>
    <w:tbl>
      <w:tblPr>
        <w:tblW w:w="0" w:type="auto"/>
        <w:tblInd w:w="15" w:type="dxa"/>
        <w:tblCellMar>
          <w:top w:w="15" w:type="dxa"/>
          <w:left w:w="15" w:type="dxa"/>
          <w:bottom w:w="15" w:type="dxa"/>
          <w:right w:w="15" w:type="dxa"/>
        </w:tblCellMar>
        <w:tblLook w:val="00A0"/>
      </w:tblPr>
      <w:tblGrid>
        <w:gridCol w:w="1941"/>
        <w:gridCol w:w="1142"/>
        <w:gridCol w:w="2319"/>
        <w:gridCol w:w="1725"/>
        <w:gridCol w:w="2392"/>
      </w:tblGrid>
      <w:tr w:rsidR="00C2526C" w:rsidRPr="00F4344F" w:rsidTr="00BB7B37">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предмет</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тестового задания</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П р и ч и н а</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(указать одну из них: - правильный ответ не совпадает с кодом правильных ответов (указывается вариант правильного ответа);</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 отсутствует правильный ответ;</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 некорректно составленное тестовое задание;</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-отсутствует фрагмент условия заданий</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Решение апелляционной комиссии</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Примечание: Графа «Решение апелляционной комиссии» принимает следующие значения: «Удовлетворено» или «Не удовлетворено»</w:t>
            </w:r>
          </w:p>
        </w:tc>
      </w:tr>
      <w:tr w:rsidR="00C2526C" w:rsidRPr="00F4344F" w:rsidTr="00BB7B37">
        <w:tc>
          <w:tcPr>
            <w:tcW w:w="0" w:type="auto"/>
            <w:vMerge w:val="restart"/>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Общепрофильная дисциплина</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val="restart"/>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Профилирующая дисциплина</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vMerge/>
            <w:tcBorders>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gridSpan w:val="2"/>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Итого</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bl>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Дата__________ Подпись поступающего_____________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Подпись председателя апелляционной комиссии 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Подписи членов апелляционной комиссии 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решением апелляционной комиссии согласен(а) 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поступающего)</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15</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Председателю апелляционной комиссии</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(Ф.И.О. председателя)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(наименование ППЕНТ/базового вуза)</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от поступающего______________________________________</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ИКТ________________ Вариант________ Аудитория______</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Заявление</w:t>
      </w:r>
      <w:r w:rsidRPr="00BB7B37">
        <w:rPr>
          <w:rFonts w:ascii="Arial" w:hAnsi="Arial" w:cs="Arial"/>
          <w:color w:val="000000"/>
          <w:sz w:val="21"/>
          <w:szCs w:val="21"/>
          <w:lang w:eastAsia="ru-RU"/>
        </w:rPr>
        <w:br/>
      </w:r>
      <w:r w:rsidRPr="00BB7B37">
        <w:rPr>
          <w:rFonts w:ascii="Arial" w:hAnsi="Arial" w:cs="Arial"/>
          <w:b/>
          <w:bCs/>
          <w:color w:val="000000"/>
          <w:sz w:val="21"/>
          <w:szCs w:val="21"/>
          <w:lang w:eastAsia="ru-RU"/>
        </w:rPr>
        <w:t>Единое национальное тестирование/Комплексное тестирование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Я не согласен(а) с результатом тестирования.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Прошу пересмотреть количество баллов, полученных мною на тестировании.</w:t>
      </w:r>
    </w:p>
    <w:tbl>
      <w:tblPr>
        <w:tblW w:w="0" w:type="auto"/>
        <w:tblInd w:w="15" w:type="dxa"/>
        <w:tblCellMar>
          <w:top w:w="15" w:type="dxa"/>
          <w:left w:w="15" w:type="dxa"/>
          <w:bottom w:w="15" w:type="dxa"/>
          <w:right w:w="15" w:type="dxa"/>
        </w:tblCellMar>
        <w:tblLook w:val="00A0"/>
      </w:tblPr>
      <w:tblGrid>
        <w:gridCol w:w="942"/>
        <w:gridCol w:w="810"/>
        <w:gridCol w:w="1286"/>
        <w:gridCol w:w="810"/>
        <w:gridCol w:w="1019"/>
        <w:gridCol w:w="810"/>
        <w:gridCol w:w="1111"/>
        <w:gridCol w:w="810"/>
        <w:gridCol w:w="1111"/>
        <w:gridCol w:w="810"/>
      </w:tblGrid>
      <w:tr w:rsidR="00C2526C" w:rsidRPr="00F4344F" w:rsidTr="00BB7B37">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тестового задания по Истории Казахстана</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Решение апелля-ционной комиссии</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тестового задания по математической грамотности</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Решение апелля-ционной комиссии</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тестового задания по грамотности чтения</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Решение апелля-ционной комиссии</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тестового задания по профильному предмету 1</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Решение апелля-ционной комиссии</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тестового задания по профильному предмету 2</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Решение апелля-ционной комиссии</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bl>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Дата__________ Подпись поступающего_____________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Подпись председателя апелляционной комиссии 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Подписи членов апелляционной комиссии 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решением апелляционной комиссии согласен(а)_______________________________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поступающего)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Примечание: - Графы «Решение апелляционной комиссии» заполняются членами апелл.комиссии и принимают следующие значения: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«Удовлетворено» или «Не удовлетворено».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Остальные графы заполняются выпускником</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16</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Председателю апелляционной комиссии</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(Ф.И.О. при его наличии) председателя)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(наименование базового вуза)</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от поступающего___________________________________</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ИКТ________________ Вариант________ Аудитория____</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Заявление</w:t>
      </w:r>
      <w:r w:rsidRPr="00BB7B37">
        <w:rPr>
          <w:rFonts w:ascii="Arial" w:hAnsi="Arial" w:cs="Arial"/>
          <w:color w:val="000000"/>
          <w:sz w:val="21"/>
          <w:szCs w:val="21"/>
          <w:lang w:eastAsia="ru-RU"/>
        </w:rPr>
        <w:br/>
      </w:r>
      <w:r w:rsidRPr="00BB7B37">
        <w:rPr>
          <w:rFonts w:ascii="Arial" w:hAnsi="Arial" w:cs="Arial"/>
          <w:b/>
          <w:bCs/>
          <w:color w:val="000000"/>
          <w:sz w:val="21"/>
          <w:szCs w:val="21"/>
          <w:lang w:eastAsia="ru-RU"/>
        </w:rPr>
        <w:t>Комплексное тестирование ТиПО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Я не согласен(а) с результатом тестирования. Прошу пересмотреть количество баллов, полученных мною на тестировании.</w:t>
      </w:r>
    </w:p>
    <w:tbl>
      <w:tblPr>
        <w:tblW w:w="0" w:type="auto"/>
        <w:tblInd w:w="15" w:type="dxa"/>
        <w:tblCellMar>
          <w:top w:w="15" w:type="dxa"/>
          <w:left w:w="15" w:type="dxa"/>
          <w:bottom w:w="15" w:type="dxa"/>
          <w:right w:w="15" w:type="dxa"/>
        </w:tblCellMar>
        <w:tblLook w:val="00A0"/>
      </w:tblPr>
      <w:tblGrid>
        <w:gridCol w:w="2126"/>
        <w:gridCol w:w="1782"/>
        <w:gridCol w:w="2047"/>
        <w:gridCol w:w="1782"/>
        <w:gridCol w:w="1782"/>
      </w:tblGrid>
      <w:tr w:rsidR="00C2526C" w:rsidRPr="00F4344F" w:rsidTr="00BB7B37">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тестового задания по общепрофильной дисциплине</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Решение апелляционной комиссии</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тестового задания по профилирующей дисциплине</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Решение апелляционной комиссии</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Решение апелляционной комиссии</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bl>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Дата__________ Подпись поступающего___________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Подпись председателя апелляционной комиссии 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Подписи членов апелляционной комиссии 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С решением апелляционной комиссии согласен(а)_______________________________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поступающего)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Примечание: - Графы «Решение апелляционной комиссии» заполняются членами апелл.комиссии и принимают следующие значения: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«Удовлетворено» или «Не удовлетворено».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Остальные графы заполняются выпускником</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17</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Журнал регистрации заявлений на апелляцию (по содержанию тестовых заданий, текстов)</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color w:val="000000"/>
          <w:sz w:val="21"/>
          <w:szCs w:val="21"/>
          <w:lang w:eastAsia="ru-RU"/>
        </w:rPr>
        <w:t>ППЕНТ/ Базовый вуз _______________________________________________</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color w:val="000000"/>
          <w:sz w:val="21"/>
          <w:szCs w:val="21"/>
          <w:lang w:eastAsia="ru-RU"/>
        </w:rPr>
        <w:t>(код) (наименование)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Поток________ Дата__________</w:t>
      </w:r>
    </w:p>
    <w:tbl>
      <w:tblPr>
        <w:tblW w:w="0" w:type="auto"/>
        <w:tblInd w:w="15" w:type="dxa"/>
        <w:tblCellMar>
          <w:top w:w="15" w:type="dxa"/>
          <w:left w:w="15" w:type="dxa"/>
          <w:bottom w:w="15" w:type="dxa"/>
          <w:right w:w="15" w:type="dxa"/>
        </w:tblCellMar>
        <w:tblLook w:val="00A0"/>
      </w:tblPr>
      <w:tblGrid>
        <w:gridCol w:w="403"/>
        <w:gridCol w:w="563"/>
        <w:gridCol w:w="2503"/>
        <w:gridCol w:w="2373"/>
        <w:gridCol w:w="1345"/>
      </w:tblGrid>
      <w:tr w:rsidR="00C2526C" w:rsidRPr="00F4344F" w:rsidTr="00BB7B37">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ИКТ</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Ф.И.О. (при его наличии)</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Подпись поступающего</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Примечание</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2</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3</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4</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5</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6</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7</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8</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9</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10</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11</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12</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13</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14</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15</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16</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17</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18</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19</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20</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21</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bl>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Председатель апелляционной комиссии _____________________________ 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(Ф.И.О. при его наличии) (подпись)</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18</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Протокол заседания апелляционной комиссии единого национального и комплексного тестирования</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color w:val="000000"/>
          <w:sz w:val="21"/>
          <w:szCs w:val="21"/>
          <w:lang w:eastAsia="ru-RU"/>
        </w:rPr>
        <w:t>ППЕНТ/</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color w:val="000000"/>
          <w:sz w:val="21"/>
          <w:szCs w:val="21"/>
          <w:lang w:eastAsia="ru-RU"/>
        </w:rPr>
        <w:t>Базовый вуз _____________________________ Поток _____ Дата: ________</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color w:val="000000"/>
          <w:sz w:val="21"/>
          <w:szCs w:val="21"/>
          <w:lang w:eastAsia="ru-RU"/>
        </w:rPr>
        <w:t>(код) (наименование)</w:t>
      </w:r>
    </w:p>
    <w:tbl>
      <w:tblPr>
        <w:tblW w:w="0" w:type="auto"/>
        <w:tblInd w:w="15" w:type="dxa"/>
        <w:tblCellMar>
          <w:top w:w="15" w:type="dxa"/>
          <w:left w:w="15" w:type="dxa"/>
          <w:bottom w:w="15" w:type="dxa"/>
          <w:right w:w="15" w:type="dxa"/>
        </w:tblCellMar>
        <w:tblLook w:val="00A0"/>
      </w:tblPr>
      <w:tblGrid>
        <w:gridCol w:w="396"/>
        <w:gridCol w:w="1352"/>
        <w:gridCol w:w="563"/>
        <w:gridCol w:w="1103"/>
        <w:gridCol w:w="1240"/>
        <w:gridCol w:w="961"/>
        <w:gridCol w:w="307"/>
        <w:gridCol w:w="318"/>
        <w:gridCol w:w="441"/>
        <w:gridCol w:w="789"/>
        <w:gridCol w:w="339"/>
        <w:gridCol w:w="352"/>
        <w:gridCol w:w="487"/>
        <w:gridCol w:w="871"/>
      </w:tblGrid>
      <w:tr w:rsidR="00C2526C" w:rsidRPr="00F4344F" w:rsidTr="00BB7B37">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Листа ответов</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Аудитории</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Вариант</w:t>
            </w:r>
          </w:p>
        </w:tc>
        <w:tc>
          <w:tcPr>
            <w:tcW w:w="0" w:type="auto"/>
            <w:gridSpan w:val="4"/>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История Казахстана</w:t>
            </w:r>
          </w:p>
        </w:tc>
        <w:tc>
          <w:tcPr>
            <w:tcW w:w="0" w:type="auto"/>
            <w:gridSpan w:val="4"/>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Математическая грамотность</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Ф.И.О. (при его наличии)</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ИКТ</w:t>
            </w: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У</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Баллы</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У</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Баллы</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До</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После</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До</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После</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2</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3</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4</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5</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6</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7</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8</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9</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bl>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i/>
          <w:iCs/>
          <w:color w:val="000000"/>
          <w:sz w:val="21"/>
          <w:szCs w:val="21"/>
          <w:lang w:eastAsia="ru-RU"/>
        </w:rPr>
        <w:t>Продолжение таблицы:</w:t>
      </w:r>
    </w:p>
    <w:tbl>
      <w:tblPr>
        <w:tblW w:w="0" w:type="auto"/>
        <w:tblInd w:w="15" w:type="dxa"/>
        <w:tblCellMar>
          <w:top w:w="15" w:type="dxa"/>
          <w:left w:w="15" w:type="dxa"/>
          <w:bottom w:w="15" w:type="dxa"/>
          <w:right w:w="15" w:type="dxa"/>
        </w:tblCellMar>
        <w:tblLook w:val="00A0"/>
      </w:tblPr>
      <w:tblGrid>
        <w:gridCol w:w="334"/>
        <w:gridCol w:w="347"/>
        <w:gridCol w:w="482"/>
        <w:gridCol w:w="861"/>
        <w:gridCol w:w="386"/>
        <w:gridCol w:w="400"/>
        <w:gridCol w:w="556"/>
        <w:gridCol w:w="993"/>
        <w:gridCol w:w="386"/>
        <w:gridCol w:w="400"/>
        <w:gridCol w:w="556"/>
        <w:gridCol w:w="993"/>
        <w:gridCol w:w="297"/>
        <w:gridCol w:w="308"/>
        <w:gridCol w:w="427"/>
        <w:gridCol w:w="763"/>
        <w:gridCol w:w="1030"/>
      </w:tblGrid>
      <w:tr w:rsidR="00C2526C" w:rsidRPr="00F4344F" w:rsidTr="00BB7B37">
        <w:tc>
          <w:tcPr>
            <w:tcW w:w="0" w:type="auto"/>
            <w:gridSpan w:val="4"/>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Грамотность чтения</w:t>
            </w:r>
          </w:p>
        </w:tc>
        <w:tc>
          <w:tcPr>
            <w:tcW w:w="0" w:type="auto"/>
            <w:gridSpan w:val="4"/>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Профильный предмет 1</w:t>
            </w:r>
          </w:p>
        </w:tc>
        <w:tc>
          <w:tcPr>
            <w:tcW w:w="0" w:type="auto"/>
            <w:gridSpan w:val="4"/>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Профильный предмет 2</w:t>
            </w:r>
          </w:p>
        </w:tc>
        <w:tc>
          <w:tcPr>
            <w:tcW w:w="0" w:type="auto"/>
            <w:gridSpan w:val="4"/>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Всего</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Решение</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У</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Баллы</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У</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Баллы</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У</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Баллы</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У</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Баллы</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До</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После</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До</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После</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До</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После</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До</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После</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bl>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Примечание: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К - количество заданий поданных на апелляцию.</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У - количество удовлетворенных заданий по апелляции.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Председатель апелляционной комиссии ________ 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Председатель государственной комиссии _________ 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Члены апелляционной комиссии ____________ 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Представитель Министерства ___________________________________</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19</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Протокол заседания апелляционной комиссии комплексного тестирования ТиПО</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Базовый вуз___________________________________ Поток 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(код) (наименование)</w:t>
      </w:r>
    </w:p>
    <w:tbl>
      <w:tblPr>
        <w:tblW w:w="0" w:type="auto"/>
        <w:tblInd w:w="15" w:type="dxa"/>
        <w:tblCellMar>
          <w:top w:w="15" w:type="dxa"/>
          <w:left w:w="15" w:type="dxa"/>
          <w:bottom w:w="15" w:type="dxa"/>
          <w:right w:w="15" w:type="dxa"/>
        </w:tblCellMar>
        <w:tblLook w:val="00A0"/>
      </w:tblPr>
      <w:tblGrid>
        <w:gridCol w:w="395"/>
        <w:gridCol w:w="1176"/>
        <w:gridCol w:w="324"/>
        <w:gridCol w:w="1074"/>
        <w:gridCol w:w="755"/>
        <w:gridCol w:w="961"/>
        <w:gridCol w:w="297"/>
        <w:gridCol w:w="308"/>
        <w:gridCol w:w="427"/>
        <w:gridCol w:w="408"/>
        <w:gridCol w:w="297"/>
        <w:gridCol w:w="308"/>
        <w:gridCol w:w="427"/>
        <w:gridCol w:w="408"/>
        <w:gridCol w:w="297"/>
        <w:gridCol w:w="308"/>
        <w:gridCol w:w="427"/>
        <w:gridCol w:w="408"/>
        <w:gridCol w:w="514"/>
      </w:tblGrid>
      <w:tr w:rsidR="00C2526C" w:rsidRPr="00F4344F" w:rsidTr="00BB7B37">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Листа ответов</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 Ауди</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тории</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Вариант</w:t>
            </w:r>
          </w:p>
        </w:tc>
        <w:tc>
          <w:tcPr>
            <w:tcW w:w="0" w:type="auto"/>
            <w:gridSpan w:val="4"/>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Обще-</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профиль-</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ная</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дис-</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цип-</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лина</w:t>
            </w:r>
          </w:p>
        </w:tc>
        <w:tc>
          <w:tcPr>
            <w:tcW w:w="0" w:type="auto"/>
            <w:gridSpan w:val="4"/>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Про-</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фи-</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лирую-</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щая</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дис-</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цип-</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лина</w:t>
            </w:r>
          </w:p>
        </w:tc>
        <w:tc>
          <w:tcPr>
            <w:tcW w:w="0" w:type="auto"/>
            <w:gridSpan w:val="4"/>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Всего</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Ф.И.О.</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(при его наличии)</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И</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К</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Т</w:t>
            </w: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У</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Баллы</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У</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Баллы</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У</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Баллы</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Ре</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ше</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ние</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До</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П</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ос</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ле</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До</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П</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ос</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ле</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До</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П</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ос</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ле</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2</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3</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4</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5</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6</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7</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8</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9</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bl>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Примечание: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К - количество заданий поданных на апелляцию.</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У - количество удовлетворенных заданий по апелляции.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Председатель апелляционной комиссии ________ 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Члены апелляционной комиссии ____________ 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(Ф.И.О. при его наличии)</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20</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Реестр заявлений поданных на апелляцию (по содержанию тестового задания / по техническим причинам)</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color w:val="000000"/>
          <w:sz w:val="21"/>
          <w:szCs w:val="21"/>
          <w:lang w:eastAsia="ru-RU"/>
        </w:rPr>
        <w:t>ППЕНТ/ Базовый вуз _________ 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(код)                (наименование)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Поток: ____ Дата ________</w:t>
      </w:r>
    </w:p>
    <w:p w:rsidR="00C2526C" w:rsidRPr="00BB7B37" w:rsidRDefault="00C2526C" w:rsidP="00BB7B37">
      <w:pPr>
        <w:jc w:val="left"/>
        <w:rPr>
          <w:rFonts w:ascii="Arial" w:hAnsi="Arial" w:cs="Arial"/>
          <w:color w:val="000000"/>
          <w:sz w:val="21"/>
          <w:szCs w:val="21"/>
          <w:lang w:eastAsia="ru-RU"/>
        </w:rPr>
      </w:pPr>
      <w:r w:rsidRPr="00BB7B37">
        <w:rPr>
          <w:rFonts w:ascii="Tahoma" w:hAnsi="Tahoma" w:cs="Tahoma"/>
          <w:color w:val="000000"/>
          <w:sz w:val="21"/>
          <w:szCs w:val="21"/>
          <w:lang w:eastAsia="ru-RU"/>
        </w:rPr>
        <w:t>�</w:t>
      </w:r>
      <w:r w:rsidRPr="00BB7B37">
        <w:rPr>
          <w:rFonts w:ascii="Arial" w:hAnsi="Arial" w:cs="Arial"/>
          <w:color w:val="000000"/>
          <w:sz w:val="21"/>
          <w:szCs w:val="21"/>
          <w:lang w:eastAsia="ru-RU"/>
        </w:rPr>
        <w:t>/tr&gt;</w:t>
      </w:r>
    </w:p>
    <w:tbl>
      <w:tblPr>
        <w:tblW w:w="0" w:type="auto"/>
        <w:tblInd w:w="15" w:type="dxa"/>
        <w:tblCellMar>
          <w:top w:w="15" w:type="dxa"/>
          <w:left w:w="15" w:type="dxa"/>
          <w:bottom w:w="15" w:type="dxa"/>
          <w:right w:w="15" w:type="dxa"/>
        </w:tblCellMar>
        <w:tblLook w:val="00A0"/>
      </w:tblPr>
      <w:tblGrid>
        <w:gridCol w:w="395"/>
        <w:gridCol w:w="563"/>
        <w:gridCol w:w="1042"/>
        <w:gridCol w:w="928"/>
        <w:gridCol w:w="903"/>
        <w:gridCol w:w="738"/>
        <w:gridCol w:w="961"/>
        <w:gridCol w:w="353"/>
        <w:gridCol w:w="671"/>
        <w:gridCol w:w="367"/>
        <w:gridCol w:w="352"/>
        <w:gridCol w:w="668"/>
        <w:gridCol w:w="365"/>
        <w:gridCol w:w="1213"/>
      </w:tblGrid>
      <w:tr w:rsidR="00C2526C" w:rsidRPr="00F4344F" w:rsidTr="00BB7B37">
        <w:tc>
          <w:tcPr>
            <w:tcW w:w="0" w:type="auto"/>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ИКТ</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Ф.И.О.</w:t>
            </w:r>
          </w:p>
          <w:p w:rsidR="00C2526C" w:rsidRPr="00BB7B37" w:rsidRDefault="00C2526C" w:rsidP="00BB7B37">
            <w:pPr>
              <w:spacing w:after="195"/>
              <w:jc w:val="center"/>
              <w:rPr>
                <w:rFonts w:ascii="Arial" w:hAnsi="Arial" w:cs="Arial"/>
                <w:sz w:val="20"/>
                <w:szCs w:val="20"/>
                <w:lang w:eastAsia="ru-RU"/>
              </w:rPr>
            </w:pPr>
            <w:r w:rsidRPr="00BB7B37">
              <w:rPr>
                <w:rFonts w:ascii="Arial" w:hAnsi="Arial" w:cs="Arial"/>
                <w:sz w:val="20"/>
                <w:szCs w:val="20"/>
                <w:lang w:eastAsia="ru-RU"/>
              </w:rPr>
              <w:t>(при его наличии)</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листа ответов</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аудито-рии</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места</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Вариант</w:t>
            </w:r>
          </w:p>
        </w:tc>
        <w:tc>
          <w:tcPr>
            <w:tcW w:w="0" w:type="auto"/>
            <w:gridSpan w:val="3"/>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По содержанию тестовых заданий</w:t>
            </w:r>
          </w:p>
        </w:tc>
        <w:tc>
          <w:tcPr>
            <w:tcW w:w="0" w:type="auto"/>
            <w:gridSpan w:val="3"/>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По техническим причинам</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Состояние апелляции</w:t>
            </w:r>
          </w:p>
        </w:tc>
      </w:tr>
      <w:tr w:rsidR="00C2526C" w:rsidRPr="00F4344F" w:rsidTr="00BB7B37">
        <w:tc>
          <w:tcPr>
            <w:tcW w:w="0" w:type="auto"/>
            <w:vMerge/>
            <w:tcBorders>
              <w:top w:val="single" w:sz="6" w:space="0" w:color="000000"/>
              <w:left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vAlign w:val="center"/>
          </w:tcPr>
          <w:p w:rsidR="00C2526C" w:rsidRPr="00BB7B37" w:rsidRDefault="00C2526C" w:rsidP="00BB7B37">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РАК</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У</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РАК</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У</w:t>
            </w:r>
          </w:p>
        </w:tc>
        <w:tc>
          <w:tcPr>
            <w:tcW w:w="0" w:type="auto"/>
            <w:vMerge/>
            <w:tcBorders>
              <w:top w:val="single" w:sz="6" w:space="0" w:color="000000"/>
              <w:bottom w:val="single" w:sz="6" w:space="0" w:color="000000"/>
              <w:right w:val="single" w:sz="6" w:space="0" w:color="000000"/>
            </w:tcBorders>
          </w:tcPr>
          <w:p w:rsidR="00C2526C" w:rsidRPr="00BB7B37" w:rsidRDefault="00C2526C" w:rsidP="00BB7B37">
            <w:pPr>
              <w:jc w:val="left"/>
              <w:rPr>
                <w:rFonts w:ascii="Arial" w:hAnsi="Arial" w:cs="Arial"/>
                <w:sz w:val="20"/>
                <w:szCs w:val="20"/>
                <w:lang w:eastAsia="ru-RU"/>
              </w:rPr>
            </w:pP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2</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3</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4</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5</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bl>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Примечание: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К - количество заданий, поданных на апелляцию</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РАК - количество заданий, переданных Республиканской Апелляционной комиссии, поданных на апелляцию по содержанию тестовых заданий и по техническим причинам</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У - количество удовлетворенных заданий по апелляции.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Графа «Состояние апелляции» принимает следующие значения: «Решение принято»; «Не явился»;</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Председатель апелляционной комиссии ________ 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(Ф.И.О. при его наличии)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Представитель Министерства ____________ 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(Ф.И.О. при его наличии)</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21</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Реестр заявлений, переданных на рассмотрение в республиканскую апелляционную комиссию</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color w:val="000000"/>
          <w:sz w:val="21"/>
          <w:szCs w:val="21"/>
          <w:lang w:eastAsia="ru-RU"/>
        </w:rPr>
        <w:t>ППЕНТ/Базовый вуз</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color w:val="000000"/>
          <w:sz w:val="21"/>
          <w:szCs w:val="21"/>
          <w:lang w:eastAsia="ru-RU"/>
        </w:rPr>
        <w:t>______________ 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(код)                               (наименование)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Поток:____ Дата: _________</w:t>
      </w:r>
    </w:p>
    <w:tbl>
      <w:tblPr>
        <w:tblW w:w="0" w:type="auto"/>
        <w:tblInd w:w="15" w:type="dxa"/>
        <w:tblCellMar>
          <w:top w:w="15" w:type="dxa"/>
          <w:left w:w="15" w:type="dxa"/>
          <w:bottom w:w="15" w:type="dxa"/>
          <w:right w:w="15" w:type="dxa"/>
        </w:tblCellMar>
        <w:tblLook w:val="00A0"/>
      </w:tblPr>
      <w:tblGrid>
        <w:gridCol w:w="459"/>
        <w:gridCol w:w="1004"/>
        <w:gridCol w:w="1124"/>
        <w:gridCol w:w="1407"/>
        <w:gridCol w:w="2570"/>
        <w:gridCol w:w="1030"/>
        <w:gridCol w:w="1925"/>
      </w:tblGrid>
      <w:tr w:rsidR="00C2526C" w:rsidRPr="00F4344F" w:rsidTr="00BB7B37">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Предмет</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вопроса</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Мотивировка</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Обоснование апеллирующего</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Решение</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Пояснение к решению</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w:t>
            </w:r>
          </w:p>
        </w:tc>
        <w:tc>
          <w:tcPr>
            <w:tcW w:w="0" w:type="auto"/>
            <w:gridSpan w:val="6"/>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ИКТ - Ф.И.О.(при его наличии)</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1.1</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2</w:t>
            </w:r>
          </w:p>
        </w:tc>
        <w:tc>
          <w:tcPr>
            <w:tcW w:w="0" w:type="auto"/>
            <w:gridSpan w:val="6"/>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ИКТ - Ф.И.О.(при его наличии)</w:t>
            </w:r>
          </w:p>
        </w:tc>
      </w:tr>
      <w:tr w:rsidR="00C2526C" w:rsidRPr="00F4344F" w:rsidTr="00BB7B37">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2.1</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left"/>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C2526C" w:rsidRPr="00BB7B37" w:rsidRDefault="00C2526C" w:rsidP="00BB7B37">
            <w:pPr>
              <w:jc w:val="center"/>
              <w:rPr>
                <w:rFonts w:ascii="Arial" w:hAnsi="Arial" w:cs="Arial"/>
                <w:sz w:val="20"/>
                <w:szCs w:val="20"/>
                <w:lang w:eastAsia="ru-RU"/>
              </w:rPr>
            </w:pPr>
            <w:r w:rsidRPr="00BB7B37">
              <w:rPr>
                <w:rFonts w:ascii="Arial" w:hAnsi="Arial" w:cs="Arial"/>
                <w:sz w:val="20"/>
                <w:szCs w:val="20"/>
                <w:lang w:eastAsia="ru-RU"/>
              </w:rPr>
              <w:t> </w:t>
            </w:r>
          </w:p>
        </w:tc>
      </w:tr>
    </w:tbl>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Примечание: Графа «Решение» принимает следующие значения: «Удовлетворено» при удовлетворительном и «Не удовлетворено» при неудовлетворительном решении республиканской апелляционной комиссии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Председатель апелляционной комиссии ______________ 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(подпись) (Ф.И.О. при его наличии)</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Приложение 22</w:t>
      </w:r>
      <w:r w:rsidRPr="00BB7B37">
        <w:rPr>
          <w:rFonts w:ascii="Arial" w:hAnsi="Arial" w:cs="Arial"/>
          <w:color w:val="000000"/>
          <w:sz w:val="21"/>
          <w:szCs w:val="21"/>
          <w:lang w:eastAsia="ru-RU"/>
        </w:rPr>
        <w:br/>
        <w:t>к Правилам проведения</w:t>
      </w:r>
      <w:r w:rsidRPr="00BB7B37">
        <w:rPr>
          <w:rFonts w:ascii="Arial" w:hAnsi="Arial" w:cs="Arial"/>
          <w:color w:val="000000"/>
          <w:sz w:val="21"/>
          <w:szCs w:val="21"/>
          <w:lang w:eastAsia="ru-RU"/>
        </w:rPr>
        <w:br/>
        <w:t>единого национального тестирования и</w:t>
      </w:r>
      <w:r w:rsidRPr="00BB7B37">
        <w:rPr>
          <w:rFonts w:ascii="Arial" w:hAnsi="Arial" w:cs="Arial"/>
          <w:color w:val="000000"/>
          <w:sz w:val="21"/>
          <w:szCs w:val="21"/>
          <w:lang w:eastAsia="ru-RU"/>
        </w:rPr>
        <w:br/>
        <w:t>комплексного тестирования</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Форма</w:t>
      </w:r>
    </w:p>
    <w:p w:rsidR="00C2526C" w:rsidRPr="00BB7B37" w:rsidRDefault="00C2526C" w:rsidP="00BB7B37">
      <w:pPr>
        <w:spacing w:after="195"/>
        <w:jc w:val="center"/>
        <w:rPr>
          <w:rFonts w:ascii="Arial" w:hAnsi="Arial" w:cs="Arial"/>
          <w:color w:val="000000"/>
          <w:sz w:val="21"/>
          <w:szCs w:val="21"/>
          <w:lang w:eastAsia="ru-RU"/>
        </w:rPr>
      </w:pPr>
      <w:r w:rsidRPr="00BB7B37">
        <w:rPr>
          <w:rFonts w:ascii="Arial" w:hAnsi="Arial" w:cs="Arial"/>
          <w:b/>
          <w:bCs/>
          <w:color w:val="000000"/>
          <w:sz w:val="21"/>
          <w:szCs w:val="21"/>
          <w:lang w:eastAsia="ru-RU"/>
        </w:rPr>
        <w:t>Республикалық апелляциялық комиссия қорытындысының Хаттамасы</w:t>
      </w:r>
      <w:r w:rsidRPr="00BB7B37">
        <w:rPr>
          <w:rFonts w:ascii="Arial" w:hAnsi="Arial" w:cs="Arial"/>
          <w:color w:val="000000"/>
          <w:sz w:val="21"/>
          <w:szCs w:val="21"/>
          <w:lang w:eastAsia="ru-RU"/>
        </w:rPr>
        <w:br/>
      </w:r>
      <w:r w:rsidRPr="00BB7B37">
        <w:rPr>
          <w:rFonts w:ascii="Arial" w:hAnsi="Arial" w:cs="Arial"/>
          <w:b/>
          <w:bCs/>
          <w:color w:val="000000"/>
          <w:sz w:val="21"/>
          <w:szCs w:val="21"/>
          <w:lang w:eastAsia="ru-RU"/>
        </w:rPr>
        <w:t>Протокол решения Республиканской апелляционной комиссии</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 ___ » ________ 201__ ж.</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_____________________</w:t>
      </w:r>
    </w:p>
    <w:p w:rsidR="00C2526C" w:rsidRPr="00BB7B37" w:rsidRDefault="00C2526C" w:rsidP="00BB7B37">
      <w:pPr>
        <w:spacing w:after="195"/>
        <w:jc w:val="right"/>
        <w:rPr>
          <w:rFonts w:ascii="Arial" w:hAnsi="Arial" w:cs="Arial"/>
          <w:color w:val="000000"/>
          <w:sz w:val="21"/>
          <w:szCs w:val="21"/>
          <w:lang w:eastAsia="ru-RU"/>
        </w:rPr>
      </w:pPr>
      <w:r w:rsidRPr="00BB7B37">
        <w:rPr>
          <w:rFonts w:ascii="Arial" w:hAnsi="Arial" w:cs="Arial"/>
          <w:color w:val="000000"/>
          <w:sz w:val="21"/>
          <w:szCs w:val="21"/>
          <w:lang w:eastAsia="ru-RU"/>
        </w:rPr>
        <w:t>хабарлама нөмірі</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1. Пән (предмет)_____________________________________________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2. Нұсқа және тапсырма нөмірі</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 варианта и задания________________________________________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3. Апелляцияға берілу себебі:</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Причина апелляции</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4. Тексеру нәтижесі, түпнұсқаға сілтеме:</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Результат проверки, ссылка на источник:_____________________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____________________________________________________________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5. Комиссия шешімі:</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Решение комиссии:__________________________________________________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Республикалық апелляциялық комиссия төрағасы: ____________________________ 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Председатель Республиканской апелляционной комиссии Ф.И.О. (при его наличии) Қолы</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Комиссия мүшелері: _____________________________________ _______</w:t>
      </w:r>
    </w:p>
    <w:p w:rsidR="00C2526C" w:rsidRPr="00BB7B37" w:rsidRDefault="00C2526C" w:rsidP="00BB7B37">
      <w:pPr>
        <w:spacing w:after="195"/>
        <w:rPr>
          <w:rFonts w:ascii="Arial" w:hAnsi="Arial" w:cs="Arial"/>
          <w:color w:val="000000"/>
          <w:sz w:val="21"/>
          <w:szCs w:val="21"/>
          <w:lang w:eastAsia="ru-RU"/>
        </w:rPr>
      </w:pPr>
      <w:r w:rsidRPr="00BB7B37">
        <w:rPr>
          <w:rFonts w:ascii="Arial" w:hAnsi="Arial" w:cs="Arial"/>
          <w:color w:val="000000"/>
          <w:sz w:val="21"/>
          <w:szCs w:val="21"/>
          <w:lang w:eastAsia="ru-RU"/>
        </w:rPr>
        <w:t>Члены комиссии               Ф.И.О. (при его наличии)                        Қолы</w:t>
      </w:r>
    </w:p>
    <w:p w:rsidR="00C2526C" w:rsidRPr="00BB7B37" w:rsidRDefault="00C2526C" w:rsidP="00BB7B37">
      <w:pPr>
        <w:pBdr>
          <w:bottom w:val="single" w:sz="6" w:space="1" w:color="auto"/>
        </w:pBdr>
        <w:jc w:val="center"/>
        <w:rPr>
          <w:rFonts w:ascii="Arial" w:hAnsi="Arial" w:cs="Arial"/>
          <w:vanish/>
          <w:sz w:val="16"/>
          <w:szCs w:val="16"/>
          <w:lang w:eastAsia="ru-RU"/>
        </w:rPr>
      </w:pPr>
      <w:r w:rsidRPr="00BB7B37">
        <w:rPr>
          <w:rFonts w:ascii="Arial" w:hAnsi="Arial" w:cs="Arial"/>
          <w:vanish/>
          <w:sz w:val="16"/>
          <w:szCs w:val="16"/>
          <w:lang w:eastAsia="ru-RU"/>
        </w:rPr>
        <w:t>Начало формы</w:t>
      </w:r>
    </w:p>
    <w:p w:rsidR="00C2526C" w:rsidRPr="00BB7B37" w:rsidRDefault="00C2526C" w:rsidP="00BB7B37">
      <w:pPr>
        <w:shd w:val="clear" w:color="auto" w:fill="F8F8F8"/>
        <w:spacing w:before="180"/>
        <w:ind w:left="225" w:right="-13575"/>
        <w:jc w:val="left"/>
        <w:rPr>
          <w:rFonts w:ascii="Arial" w:hAnsi="Arial" w:cs="Arial"/>
          <w:color w:val="000000"/>
          <w:sz w:val="21"/>
          <w:szCs w:val="21"/>
          <w:u w:val="single"/>
          <w:lang w:eastAsia="ru-RU"/>
        </w:rPr>
      </w:pPr>
      <w:r w:rsidRPr="009513DD">
        <w:rPr>
          <w:rFonts w:ascii="Arial" w:hAnsi="Arial" w:cs="Arial"/>
          <w:color w:val="000000"/>
          <w:sz w:val="21"/>
          <w:szCs w:val="21"/>
          <w:u w:val="single"/>
          <w:lang w:eastAsia="ru-RU"/>
        </w:rPr>
        <w:pict>
          <v:shape id="_x0000_i1030" type="#_x0000_t75" style="width:60.75pt;height:18pt">
            <v:imagedata r:id="rId9" o:title=""/>
          </v:shape>
        </w:pict>
      </w:r>
    </w:p>
    <w:p w:rsidR="00C2526C" w:rsidRPr="00BB7B37" w:rsidRDefault="00C2526C" w:rsidP="00BB7B37">
      <w:pPr>
        <w:pBdr>
          <w:top w:val="single" w:sz="6" w:space="1" w:color="auto"/>
        </w:pBdr>
        <w:jc w:val="center"/>
        <w:rPr>
          <w:rFonts w:ascii="Arial" w:hAnsi="Arial" w:cs="Arial"/>
          <w:vanish/>
          <w:sz w:val="16"/>
          <w:szCs w:val="16"/>
          <w:lang w:eastAsia="ru-RU"/>
        </w:rPr>
      </w:pPr>
      <w:r w:rsidRPr="00BB7B37">
        <w:rPr>
          <w:rFonts w:ascii="Arial" w:hAnsi="Arial" w:cs="Arial"/>
          <w:vanish/>
          <w:sz w:val="16"/>
          <w:szCs w:val="16"/>
          <w:lang w:eastAsia="ru-RU"/>
        </w:rPr>
        <w:t>Конец формы</w:t>
      </w:r>
    </w:p>
    <w:p w:rsidR="00C2526C" w:rsidRPr="00BB7B37" w:rsidRDefault="00C2526C" w:rsidP="00BB7B37">
      <w:pPr>
        <w:pBdr>
          <w:bottom w:val="single" w:sz="6" w:space="1" w:color="auto"/>
        </w:pBdr>
        <w:jc w:val="center"/>
        <w:rPr>
          <w:rFonts w:ascii="Arial" w:hAnsi="Arial" w:cs="Arial"/>
          <w:vanish/>
          <w:sz w:val="16"/>
          <w:szCs w:val="16"/>
          <w:lang w:eastAsia="ru-RU"/>
        </w:rPr>
      </w:pPr>
      <w:r w:rsidRPr="00BB7B37">
        <w:rPr>
          <w:rFonts w:ascii="Arial" w:hAnsi="Arial" w:cs="Arial"/>
          <w:vanish/>
          <w:sz w:val="16"/>
          <w:szCs w:val="16"/>
          <w:lang w:eastAsia="ru-RU"/>
        </w:rPr>
        <w:t>Начало формы</w:t>
      </w:r>
    </w:p>
    <w:p w:rsidR="00C2526C" w:rsidRPr="00BB7B37" w:rsidRDefault="00C2526C" w:rsidP="00BB7B37">
      <w:pPr>
        <w:shd w:val="clear" w:color="auto" w:fill="FFFFFF"/>
        <w:spacing w:line="270" w:lineRule="atLeast"/>
        <w:jc w:val="left"/>
        <w:rPr>
          <w:rFonts w:ascii="Helvetica" w:hAnsi="Helvetica" w:cs="Helvetica"/>
          <w:color w:val="000000"/>
          <w:sz w:val="20"/>
          <w:szCs w:val="20"/>
          <w:u w:val="single"/>
          <w:lang w:eastAsia="ru-RU"/>
        </w:rPr>
      </w:pPr>
      <w:r w:rsidRPr="009513DD">
        <w:rPr>
          <w:rFonts w:ascii="Helvetica" w:hAnsi="Helvetica" w:cs="Helvetica"/>
          <w:color w:val="000000"/>
          <w:sz w:val="20"/>
          <w:szCs w:val="20"/>
          <w:u w:val="single"/>
          <w:lang w:eastAsia="ru-RU"/>
        </w:rPr>
        <w:pict>
          <v:shape id="_x0000_i1031" type="#_x0000_t75" style="width:135.75pt;height:66pt">
            <v:imagedata r:id="rId10" o:title=""/>
          </v:shape>
        </w:pict>
      </w:r>
      <w:r w:rsidRPr="009513DD">
        <w:rPr>
          <w:rFonts w:ascii="Helvetica" w:hAnsi="Helvetica" w:cs="Helvetica"/>
          <w:color w:val="000000"/>
          <w:sz w:val="20"/>
          <w:szCs w:val="20"/>
          <w:u w:val="single"/>
          <w:lang w:eastAsia="ru-RU"/>
        </w:rPr>
        <w:pict>
          <v:shape id="_x0000_i1032" type="#_x0000_t75" style="width:12pt;height:22.5pt">
            <v:imagedata r:id="rId11" o:title=""/>
          </v:shape>
        </w:pict>
      </w:r>
    </w:p>
    <w:p w:rsidR="00C2526C" w:rsidRPr="00BB7B37" w:rsidRDefault="00C2526C" w:rsidP="00BB7B37">
      <w:pPr>
        <w:pBdr>
          <w:top w:val="single" w:sz="6" w:space="1" w:color="auto"/>
        </w:pBdr>
        <w:jc w:val="center"/>
        <w:rPr>
          <w:rFonts w:ascii="Arial" w:hAnsi="Arial" w:cs="Arial"/>
          <w:vanish/>
          <w:sz w:val="16"/>
          <w:szCs w:val="16"/>
          <w:lang w:eastAsia="ru-RU"/>
        </w:rPr>
      </w:pPr>
      <w:r w:rsidRPr="00BB7B37">
        <w:rPr>
          <w:rFonts w:ascii="Arial" w:hAnsi="Arial" w:cs="Arial"/>
          <w:vanish/>
          <w:sz w:val="16"/>
          <w:szCs w:val="16"/>
          <w:lang w:eastAsia="ru-RU"/>
        </w:rPr>
        <w:t>Конец формы</w:t>
      </w:r>
    </w:p>
    <w:p w:rsidR="00C2526C" w:rsidRPr="00BB7B37" w:rsidRDefault="00C2526C" w:rsidP="00BB7B37">
      <w:pPr>
        <w:jc w:val="left"/>
        <w:rPr>
          <w:rFonts w:ascii="Arial" w:hAnsi="Arial" w:cs="Arial"/>
          <w:color w:val="000000"/>
          <w:sz w:val="20"/>
          <w:szCs w:val="20"/>
          <w:u w:val="single"/>
          <w:lang w:eastAsia="ru-RU"/>
        </w:rPr>
      </w:pPr>
      <w:r w:rsidRPr="00BB7B37">
        <w:rPr>
          <w:rFonts w:ascii="Arial" w:hAnsi="Arial" w:cs="Arial"/>
          <w:color w:val="000000"/>
          <w:sz w:val="20"/>
          <w:u w:val="single"/>
          <w:lang w:eastAsia="ru-RU"/>
        </w:rPr>
        <w:t>Казахстан, Алматы, ул. Шевченко,</w:t>
      </w:r>
    </w:p>
    <w:p w:rsidR="00C2526C" w:rsidRDefault="00C2526C"/>
    <w:sectPr w:rsidR="00C2526C" w:rsidSect="003B62D5">
      <w:pgSz w:w="11906" w:h="16838"/>
      <w:pgMar w:top="1701" w:right="851" w:bottom="1701" w:left="1701" w:header="709" w:footer="709" w:gutter="0"/>
      <w:cols w:space="708"/>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B7B37"/>
    <w:rsid w:val="0016311C"/>
    <w:rsid w:val="0017394F"/>
    <w:rsid w:val="00244B07"/>
    <w:rsid w:val="002C07CE"/>
    <w:rsid w:val="00304633"/>
    <w:rsid w:val="00310B8B"/>
    <w:rsid w:val="003B62D5"/>
    <w:rsid w:val="00470224"/>
    <w:rsid w:val="004939E0"/>
    <w:rsid w:val="009513DD"/>
    <w:rsid w:val="00BB7B37"/>
    <w:rsid w:val="00C2526C"/>
    <w:rsid w:val="00F4344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224"/>
    <w:pPr>
      <w:jc w:val="both"/>
    </w:pPr>
    <w:rPr>
      <w:lang w:eastAsia="en-US"/>
    </w:rPr>
  </w:style>
  <w:style w:type="paragraph" w:styleId="Heading2">
    <w:name w:val="heading 2"/>
    <w:basedOn w:val="Normal"/>
    <w:link w:val="Heading2Char"/>
    <w:uiPriority w:val="99"/>
    <w:qFormat/>
    <w:rsid w:val="00BB7B37"/>
    <w:pPr>
      <w:spacing w:before="100" w:beforeAutospacing="1" w:after="100" w:afterAutospacing="1"/>
      <w:jc w:val="left"/>
      <w:outlineLvl w:val="1"/>
    </w:pPr>
    <w:rPr>
      <w:rFonts w:ascii="Times New Roman" w:eastAsia="Times New Roman" w:hAnsi="Times New Roman"/>
      <w:b/>
      <w:bCs/>
      <w:sz w:val="36"/>
      <w:szCs w:val="36"/>
      <w:lang w:eastAsia="ru-RU"/>
    </w:rPr>
  </w:style>
  <w:style w:type="paragraph" w:styleId="Heading3">
    <w:name w:val="heading 3"/>
    <w:basedOn w:val="Normal"/>
    <w:link w:val="Heading3Char"/>
    <w:uiPriority w:val="99"/>
    <w:qFormat/>
    <w:rsid w:val="00BB7B37"/>
    <w:pPr>
      <w:spacing w:before="100" w:beforeAutospacing="1" w:after="100" w:afterAutospacing="1"/>
      <w:jc w:val="left"/>
      <w:outlineLvl w:val="2"/>
    </w:pPr>
    <w:rPr>
      <w:rFonts w:ascii="Times New Roman" w:eastAsia="Times New Roman" w:hAnsi="Times New Roman"/>
      <w:b/>
      <w:bCs/>
      <w:sz w:val="27"/>
      <w:szCs w:val="27"/>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BB7B37"/>
    <w:rPr>
      <w:rFonts w:ascii="Times New Roman" w:hAnsi="Times New Roman" w:cs="Times New Roman"/>
      <w:b/>
      <w:bCs/>
      <w:sz w:val="36"/>
      <w:szCs w:val="36"/>
      <w:lang w:eastAsia="ru-RU"/>
    </w:rPr>
  </w:style>
  <w:style w:type="character" w:customStyle="1" w:styleId="Heading3Char">
    <w:name w:val="Heading 3 Char"/>
    <w:basedOn w:val="DefaultParagraphFont"/>
    <w:link w:val="Heading3"/>
    <w:uiPriority w:val="99"/>
    <w:locked/>
    <w:rsid w:val="00BB7B37"/>
    <w:rPr>
      <w:rFonts w:ascii="Times New Roman" w:hAnsi="Times New Roman" w:cs="Times New Roman"/>
      <w:b/>
      <w:bCs/>
      <w:sz w:val="27"/>
      <w:szCs w:val="27"/>
      <w:lang w:eastAsia="ru-RU"/>
    </w:rPr>
  </w:style>
  <w:style w:type="character" w:styleId="Emphasis">
    <w:name w:val="Emphasis"/>
    <w:basedOn w:val="DefaultParagraphFont"/>
    <w:uiPriority w:val="99"/>
    <w:qFormat/>
    <w:rsid w:val="00470224"/>
    <w:rPr>
      <w:rFonts w:cs="Times New Roman"/>
      <w:i/>
      <w:iCs/>
    </w:rPr>
  </w:style>
  <w:style w:type="character" w:customStyle="1" w:styleId="doctextviewtypehighlight">
    <w:name w:val="doc__text_viewtype_highlight"/>
    <w:basedOn w:val="DefaultParagraphFont"/>
    <w:uiPriority w:val="99"/>
    <w:rsid w:val="00BB7B37"/>
    <w:rPr>
      <w:rFonts w:cs="Times New Roman"/>
    </w:rPr>
  </w:style>
  <w:style w:type="paragraph" w:customStyle="1" w:styleId="js-clipboard-title">
    <w:name w:val="js-clipboard-title"/>
    <w:basedOn w:val="Normal"/>
    <w:uiPriority w:val="99"/>
    <w:rsid w:val="00BB7B37"/>
    <w:pPr>
      <w:spacing w:before="100" w:beforeAutospacing="1" w:after="100" w:afterAutospacing="1"/>
      <w:jc w:val="left"/>
    </w:pPr>
    <w:rPr>
      <w:rFonts w:ascii="Times New Roman" w:eastAsia="Times New Roman" w:hAnsi="Times New Roman"/>
      <w:sz w:val="24"/>
      <w:szCs w:val="24"/>
      <w:lang w:eastAsia="ru-RU"/>
    </w:rPr>
  </w:style>
  <w:style w:type="paragraph" w:styleId="NormalWeb">
    <w:name w:val="Normal (Web)"/>
    <w:basedOn w:val="Normal"/>
    <w:uiPriority w:val="99"/>
    <w:rsid w:val="00BB7B37"/>
    <w:pPr>
      <w:spacing w:before="100" w:beforeAutospacing="1" w:after="100" w:afterAutospacing="1"/>
      <w:jc w:val="left"/>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BB7B37"/>
    <w:rPr>
      <w:rFonts w:cs="Times New Roman"/>
    </w:rPr>
  </w:style>
  <w:style w:type="paragraph" w:styleId="z-TopofForm">
    <w:name w:val="HTML Top of Form"/>
    <w:basedOn w:val="Normal"/>
    <w:next w:val="Normal"/>
    <w:link w:val="z-TopofFormChar"/>
    <w:hidden/>
    <w:uiPriority w:val="99"/>
    <w:semiHidden/>
    <w:rsid w:val="00BB7B37"/>
    <w:pPr>
      <w:pBdr>
        <w:bottom w:val="single" w:sz="6" w:space="1" w:color="auto"/>
      </w:pBdr>
      <w:jc w:val="center"/>
    </w:pPr>
    <w:rPr>
      <w:rFonts w:ascii="Arial" w:eastAsia="Times New Roman" w:hAnsi="Arial" w:cs="Arial"/>
      <w:vanish/>
      <w:sz w:val="16"/>
      <w:szCs w:val="16"/>
      <w:lang w:eastAsia="ru-RU"/>
    </w:rPr>
  </w:style>
  <w:style w:type="character" w:customStyle="1" w:styleId="z-TopofFormChar">
    <w:name w:val="z-Top of Form Char"/>
    <w:basedOn w:val="DefaultParagraphFont"/>
    <w:link w:val="z-TopofForm"/>
    <w:uiPriority w:val="99"/>
    <w:semiHidden/>
    <w:locked/>
    <w:rsid w:val="00BB7B37"/>
    <w:rPr>
      <w:rFonts w:ascii="Arial" w:hAnsi="Arial" w:cs="Arial"/>
      <w:vanish/>
      <w:sz w:val="16"/>
      <w:szCs w:val="16"/>
      <w:lang w:eastAsia="ru-RU"/>
    </w:rPr>
  </w:style>
  <w:style w:type="paragraph" w:styleId="z-BottomofForm">
    <w:name w:val="HTML Bottom of Form"/>
    <w:basedOn w:val="Normal"/>
    <w:next w:val="Normal"/>
    <w:link w:val="z-BottomofFormChar"/>
    <w:hidden/>
    <w:uiPriority w:val="99"/>
    <w:semiHidden/>
    <w:rsid w:val="00BB7B37"/>
    <w:pPr>
      <w:pBdr>
        <w:top w:val="single" w:sz="6" w:space="1" w:color="auto"/>
      </w:pBdr>
      <w:jc w:val="center"/>
    </w:pPr>
    <w:rPr>
      <w:rFonts w:ascii="Arial" w:eastAsia="Times New Roman" w:hAnsi="Arial" w:cs="Arial"/>
      <w:vanish/>
      <w:sz w:val="16"/>
      <w:szCs w:val="16"/>
      <w:lang w:eastAsia="ru-RU"/>
    </w:rPr>
  </w:style>
  <w:style w:type="character" w:customStyle="1" w:styleId="z-BottomofFormChar">
    <w:name w:val="z-Bottom of Form Char"/>
    <w:basedOn w:val="DefaultParagraphFont"/>
    <w:link w:val="z-BottomofForm"/>
    <w:uiPriority w:val="99"/>
    <w:semiHidden/>
    <w:locked/>
    <w:rsid w:val="00BB7B37"/>
    <w:rPr>
      <w:rFonts w:ascii="Arial" w:hAnsi="Arial" w:cs="Arial"/>
      <w:vanish/>
      <w:sz w:val="16"/>
      <w:szCs w:val="16"/>
      <w:lang w:eastAsia="ru-RU"/>
    </w:rPr>
  </w:style>
  <w:style w:type="character" w:customStyle="1" w:styleId="adr">
    <w:name w:val="adr"/>
    <w:basedOn w:val="DefaultParagraphFont"/>
    <w:uiPriority w:val="99"/>
    <w:rsid w:val="00BB7B37"/>
    <w:rPr>
      <w:rFonts w:cs="Times New Roman"/>
    </w:rPr>
  </w:style>
  <w:style w:type="character" w:customStyle="1" w:styleId="street-address">
    <w:name w:val="street-address"/>
    <w:basedOn w:val="DefaultParagraphFont"/>
    <w:uiPriority w:val="99"/>
    <w:rsid w:val="00BB7B37"/>
    <w:rPr>
      <w:rFonts w:cs="Times New Roman"/>
    </w:rPr>
  </w:style>
</w:styles>
</file>

<file path=word/webSettings.xml><?xml version="1.0" encoding="utf-8"?>
<w:webSettings xmlns:r="http://schemas.openxmlformats.org/officeDocument/2006/relationships" xmlns:w="http://schemas.openxmlformats.org/wordprocessingml/2006/main">
  <w:divs>
    <w:div w:id="920413680">
      <w:marLeft w:val="0"/>
      <w:marRight w:val="0"/>
      <w:marTop w:val="0"/>
      <w:marBottom w:val="0"/>
      <w:divBdr>
        <w:top w:val="none" w:sz="0" w:space="0" w:color="auto"/>
        <w:left w:val="none" w:sz="0" w:space="0" w:color="auto"/>
        <w:bottom w:val="none" w:sz="0" w:space="0" w:color="auto"/>
        <w:right w:val="none" w:sz="0" w:space="0" w:color="auto"/>
      </w:divBdr>
      <w:divsChild>
        <w:div w:id="920413675">
          <w:marLeft w:val="0"/>
          <w:marRight w:val="0"/>
          <w:marTop w:val="0"/>
          <w:marBottom w:val="0"/>
          <w:divBdr>
            <w:top w:val="none" w:sz="0" w:space="0" w:color="auto"/>
            <w:left w:val="none" w:sz="0" w:space="0" w:color="auto"/>
            <w:bottom w:val="none" w:sz="0" w:space="0" w:color="auto"/>
            <w:right w:val="none" w:sz="0" w:space="0" w:color="auto"/>
          </w:divBdr>
          <w:divsChild>
            <w:div w:id="920413651">
              <w:marLeft w:val="0"/>
              <w:marRight w:val="0"/>
              <w:marTop w:val="0"/>
              <w:marBottom w:val="0"/>
              <w:divBdr>
                <w:top w:val="none" w:sz="0" w:space="0" w:color="auto"/>
                <w:left w:val="none" w:sz="0" w:space="0" w:color="auto"/>
                <w:bottom w:val="none" w:sz="0" w:space="0" w:color="auto"/>
                <w:right w:val="none" w:sz="0" w:space="0" w:color="auto"/>
              </w:divBdr>
              <w:divsChild>
                <w:div w:id="920413688">
                  <w:marLeft w:val="300"/>
                  <w:marRight w:val="300"/>
                  <w:marTop w:val="0"/>
                  <w:marBottom w:val="0"/>
                  <w:divBdr>
                    <w:top w:val="none" w:sz="0" w:space="0" w:color="auto"/>
                    <w:left w:val="none" w:sz="0" w:space="0" w:color="auto"/>
                    <w:bottom w:val="none" w:sz="0" w:space="0" w:color="auto"/>
                    <w:right w:val="none" w:sz="0" w:space="0" w:color="auto"/>
                  </w:divBdr>
                  <w:divsChild>
                    <w:div w:id="920413653">
                      <w:marLeft w:val="0"/>
                      <w:marRight w:val="0"/>
                      <w:marTop w:val="0"/>
                      <w:marBottom w:val="0"/>
                      <w:divBdr>
                        <w:top w:val="none" w:sz="0" w:space="0" w:color="auto"/>
                        <w:left w:val="none" w:sz="0" w:space="0" w:color="auto"/>
                        <w:bottom w:val="none" w:sz="0" w:space="0" w:color="auto"/>
                        <w:right w:val="none" w:sz="0" w:space="0" w:color="auto"/>
                      </w:divBdr>
                      <w:divsChild>
                        <w:div w:id="92041367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 w:id="920413678">
          <w:marLeft w:val="0"/>
          <w:marRight w:val="0"/>
          <w:marTop w:val="0"/>
          <w:marBottom w:val="0"/>
          <w:divBdr>
            <w:top w:val="none" w:sz="0" w:space="0" w:color="auto"/>
            <w:left w:val="none" w:sz="0" w:space="0" w:color="auto"/>
            <w:bottom w:val="none" w:sz="0" w:space="0" w:color="auto"/>
            <w:right w:val="none" w:sz="0" w:space="0" w:color="auto"/>
          </w:divBdr>
          <w:divsChild>
            <w:div w:id="920413672">
              <w:marLeft w:val="0"/>
              <w:marRight w:val="0"/>
              <w:marTop w:val="0"/>
              <w:marBottom w:val="0"/>
              <w:divBdr>
                <w:top w:val="none" w:sz="0" w:space="0" w:color="auto"/>
                <w:left w:val="none" w:sz="0" w:space="0" w:color="auto"/>
                <w:bottom w:val="none" w:sz="0" w:space="0" w:color="auto"/>
                <w:right w:val="none" w:sz="0" w:space="0" w:color="auto"/>
              </w:divBdr>
              <w:divsChild>
                <w:div w:id="92041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13682">
          <w:marLeft w:val="0"/>
          <w:marRight w:val="0"/>
          <w:marTop w:val="0"/>
          <w:marBottom w:val="0"/>
          <w:divBdr>
            <w:top w:val="none" w:sz="0" w:space="0" w:color="auto"/>
            <w:left w:val="none" w:sz="0" w:space="0" w:color="auto"/>
            <w:bottom w:val="none" w:sz="0" w:space="0" w:color="auto"/>
            <w:right w:val="none" w:sz="0" w:space="0" w:color="auto"/>
          </w:divBdr>
          <w:divsChild>
            <w:div w:id="920413699">
              <w:marLeft w:val="0"/>
              <w:marRight w:val="0"/>
              <w:marTop w:val="450"/>
              <w:marBottom w:val="0"/>
              <w:divBdr>
                <w:top w:val="none" w:sz="0" w:space="0" w:color="auto"/>
                <w:left w:val="none" w:sz="0" w:space="0" w:color="auto"/>
                <w:bottom w:val="none" w:sz="0" w:space="0" w:color="auto"/>
                <w:right w:val="none" w:sz="0" w:space="0" w:color="auto"/>
              </w:divBdr>
              <w:divsChild>
                <w:div w:id="920413692">
                  <w:marLeft w:val="0"/>
                  <w:marRight w:val="0"/>
                  <w:marTop w:val="0"/>
                  <w:marBottom w:val="0"/>
                  <w:divBdr>
                    <w:top w:val="none" w:sz="0" w:space="0" w:color="auto"/>
                    <w:left w:val="none" w:sz="0" w:space="0" w:color="auto"/>
                    <w:bottom w:val="none" w:sz="0" w:space="0" w:color="auto"/>
                    <w:right w:val="none" w:sz="0" w:space="0" w:color="auto"/>
                  </w:divBdr>
                  <w:divsChild>
                    <w:div w:id="920413657">
                      <w:marLeft w:val="0"/>
                      <w:marRight w:val="0"/>
                      <w:marTop w:val="0"/>
                      <w:marBottom w:val="195"/>
                      <w:divBdr>
                        <w:top w:val="none" w:sz="0" w:space="0" w:color="auto"/>
                        <w:left w:val="none" w:sz="0" w:space="0" w:color="auto"/>
                        <w:bottom w:val="single" w:sz="6" w:space="29" w:color="E6E6E6"/>
                        <w:right w:val="none" w:sz="0" w:space="0" w:color="auto"/>
                      </w:divBdr>
                      <w:divsChild>
                        <w:div w:id="920413663">
                          <w:marLeft w:val="0"/>
                          <w:marRight w:val="0"/>
                          <w:marTop w:val="0"/>
                          <w:marBottom w:val="0"/>
                          <w:divBdr>
                            <w:top w:val="none" w:sz="0" w:space="0" w:color="auto"/>
                            <w:left w:val="none" w:sz="0" w:space="0" w:color="auto"/>
                            <w:bottom w:val="none" w:sz="0" w:space="0" w:color="auto"/>
                            <w:right w:val="none" w:sz="0" w:space="0" w:color="auto"/>
                          </w:divBdr>
                        </w:div>
                      </w:divsChild>
                    </w:div>
                    <w:div w:id="920413698">
                      <w:marLeft w:val="0"/>
                      <w:marRight w:val="0"/>
                      <w:marTop w:val="0"/>
                      <w:marBottom w:val="0"/>
                      <w:divBdr>
                        <w:top w:val="none" w:sz="0" w:space="0" w:color="auto"/>
                        <w:left w:val="none" w:sz="0" w:space="0" w:color="auto"/>
                        <w:bottom w:val="none" w:sz="0" w:space="0" w:color="auto"/>
                        <w:right w:val="none" w:sz="0" w:space="0" w:color="auto"/>
                      </w:divBdr>
                      <w:divsChild>
                        <w:div w:id="920413655">
                          <w:marLeft w:val="0"/>
                          <w:marRight w:val="0"/>
                          <w:marTop w:val="300"/>
                          <w:marBottom w:val="300"/>
                          <w:divBdr>
                            <w:top w:val="none" w:sz="0" w:space="0" w:color="auto"/>
                            <w:left w:val="none" w:sz="0" w:space="0" w:color="auto"/>
                            <w:bottom w:val="none" w:sz="0" w:space="0" w:color="auto"/>
                            <w:right w:val="none" w:sz="0" w:space="0" w:color="auto"/>
                          </w:divBdr>
                          <w:divsChild>
                            <w:div w:id="920413656">
                              <w:marLeft w:val="-600"/>
                              <w:marRight w:val="0"/>
                              <w:marTop w:val="0"/>
                              <w:marBottom w:val="0"/>
                              <w:divBdr>
                                <w:top w:val="none" w:sz="0" w:space="0" w:color="auto"/>
                                <w:left w:val="none" w:sz="0" w:space="0" w:color="auto"/>
                                <w:bottom w:val="none" w:sz="0" w:space="0" w:color="auto"/>
                                <w:right w:val="none" w:sz="0" w:space="0" w:color="auto"/>
                              </w:divBdr>
                              <w:divsChild>
                                <w:div w:id="92041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13665">
                          <w:marLeft w:val="0"/>
                          <w:marRight w:val="0"/>
                          <w:marTop w:val="300"/>
                          <w:marBottom w:val="300"/>
                          <w:divBdr>
                            <w:top w:val="none" w:sz="0" w:space="0" w:color="auto"/>
                            <w:left w:val="none" w:sz="0" w:space="0" w:color="auto"/>
                            <w:bottom w:val="none" w:sz="0" w:space="0" w:color="auto"/>
                            <w:right w:val="none" w:sz="0" w:space="0" w:color="auto"/>
                          </w:divBdr>
                          <w:divsChild>
                            <w:div w:id="920413659">
                              <w:marLeft w:val="-600"/>
                              <w:marRight w:val="0"/>
                              <w:marTop w:val="0"/>
                              <w:marBottom w:val="0"/>
                              <w:divBdr>
                                <w:top w:val="none" w:sz="0" w:space="0" w:color="auto"/>
                                <w:left w:val="none" w:sz="0" w:space="0" w:color="auto"/>
                                <w:bottom w:val="none" w:sz="0" w:space="0" w:color="auto"/>
                                <w:right w:val="none" w:sz="0" w:space="0" w:color="auto"/>
                              </w:divBdr>
                              <w:divsChild>
                                <w:div w:id="92041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13668">
                          <w:marLeft w:val="0"/>
                          <w:marRight w:val="0"/>
                          <w:marTop w:val="300"/>
                          <w:marBottom w:val="300"/>
                          <w:divBdr>
                            <w:top w:val="none" w:sz="0" w:space="0" w:color="auto"/>
                            <w:left w:val="none" w:sz="0" w:space="0" w:color="auto"/>
                            <w:bottom w:val="none" w:sz="0" w:space="0" w:color="auto"/>
                            <w:right w:val="none" w:sz="0" w:space="0" w:color="auto"/>
                          </w:divBdr>
                          <w:divsChild>
                            <w:div w:id="920413666">
                              <w:marLeft w:val="-600"/>
                              <w:marRight w:val="0"/>
                              <w:marTop w:val="0"/>
                              <w:marBottom w:val="0"/>
                              <w:divBdr>
                                <w:top w:val="none" w:sz="0" w:space="0" w:color="auto"/>
                                <w:left w:val="none" w:sz="0" w:space="0" w:color="auto"/>
                                <w:bottom w:val="none" w:sz="0" w:space="0" w:color="auto"/>
                                <w:right w:val="none" w:sz="0" w:space="0" w:color="auto"/>
                              </w:divBdr>
                              <w:divsChild>
                                <w:div w:id="9204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13669">
                          <w:marLeft w:val="0"/>
                          <w:marRight w:val="0"/>
                          <w:marTop w:val="300"/>
                          <w:marBottom w:val="300"/>
                          <w:divBdr>
                            <w:top w:val="none" w:sz="0" w:space="0" w:color="auto"/>
                            <w:left w:val="none" w:sz="0" w:space="0" w:color="auto"/>
                            <w:bottom w:val="none" w:sz="0" w:space="0" w:color="auto"/>
                            <w:right w:val="none" w:sz="0" w:space="0" w:color="auto"/>
                          </w:divBdr>
                          <w:divsChild>
                            <w:div w:id="920413700">
                              <w:marLeft w:val="-600"/>
                              <w:marRight w:val="0"/>
                              <w:marTop w:val="0"/>
                              <w:marBottom w:val="0"/>
                              <w:divBdr>
                                <w:top w:val="none" w:sz="0" w:space="0" w:color="auto"/>
                                <w:left w:val="none" w:sz="0" w:space="0" w:color="auto"/>
                                <w:bottom w:val="none" w:sz="0" w:space="0" w:color="auto"/>
                                <w:right w:val="none" w:sz="0" w:space="0" w:color="auto"/>
                              </w:divBdr>
                              <w:divsChild>
                                <w:div w:id="92041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13670">
                          <w:marLeft w:val="0"/>
                          <w:marRight w:val="0"/>
                          <w:marTop w:val="300"/>
                          <w:marBottom w:val="300"/>
                          <w:divBdr>
                            <w:top w:val="none" w:sz="0" w:space="0" w:color="auto"/>
                            <w:left w:val="none" w:sz="0" w:space="0" w:color="auto"/>
                            <w:bottom w:val="none" w:sz="0" w:space="0" w:color="auto"/>
                            <w:right w:val="none" w:sz="0" w:space="0" w:color="auto"/>
                          </w:divBdr>
                          <w:divsChild>
                            <w:div w:id="920413695">
                              <w:marLeft w:val="-600"/>
                              <w:marRight w:val="0"/>
                              <w:marTop w:val="0"/>
                              <w:marBottom w:val="0"/>
                              <w:divBdr>
                                <w:top w:val="none" w:sz="0" w:space="0" w:color="auto"/>
                                <w:left w:val="none" w:sz="0" w:space="0" w:color="auto"/>
                                <w:bottom w:val="none" w:sz="0" w:space="0" w:color="auto"/>
                                <w:right w:val="none" w:sz="0" w:space="0" w:color="auto"/>
                              </w:divBdr>
                              <w:divsChild>
                                <w:div w:id="92041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13676">
                          <w:marLeft w:val="0"/>
                          <w:marRight w:val="0"/>
                          <w:marTop w:val="300"/>
                          <w:marBottom w:val="300"/>
                          <w:divBdr>
                            <w:top w:val="none" w:sz="0" w:space="0" w:color="auto"/>
                            <w:left w:val="none" w:sz="0" w:space="0" w:color="auto"/>
                            <w:bottom w:val="none" w:sz="0" w:space="0" w:color="auto"/>
                            <w:right w:val="none" w:sz="0" w:space="0" w:color="auto"/>
                          </w:divBdr>
                          <w:divsChild>
                            <w:div w:id="920413686">
                              <w:marLeft w:val="-600"/>
                              <w:marRight w:val="0"/>
                              <w:marTop w:val="0"/>
                              <w:marBottom w:val="0"/>
                              <w:divBdr>
                                <w:top w:val="none" w:sz="0" w:space="0" w:color="auto"/>
                                <w:left w:val="none" w:sz="0" w:space="0" w:color="auto"/>
                                <w:bottom w:val="none" w:sz="0" w:space="0" w:color="auto"/>
                                <w:right w:val="none" w:sz="0" w:space="0" w:color="auto"/>
                              </w:divBdr>
                              <w:divsChild>
                                <w:div w:id="92041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13681">
                          <w:marLeft w:val="0"/>
                          <w:marRight w:val="0"/>
                          <w:marTop w:val="300"/>
                          <w:marBottom w:val="300"/>
                          <w:divBdr>
                            <w:top w:val="none" w:sz="0" w:space="0" w:color="auto"/>
                            <w:left w:val="none" w:sz="0" w:space="0" w:color="auto"/>
                            <w:bottom w:val="none" w:sz="0" w:space="0" w:color="auto"/>
                            <w:right w:val="none" w:sz="0" w:space="0" w:color="auto"/>
                          </w:divBdr>
                          <w:divsChild>
                            <w:div w:id="920413662">
                              <w:marLeft w:val="-600"/>
                              <w:marRight w:val="0"/>
                              <w:marTop w:val="0"/>
                              <w:marBottom w:val="0"/>
                              <w:divBdr>
                                <w:top w:val="none" w:sz="0" w:space="0" w:color="auto"/>
                                <w:left w:val="none" w:sz="0" w:space="0" w:color="auto"/>
                                <w:bottom w:val="none" w:sz="0" w:space="0" w:color="auto"/>
                                <w:right w:val="none" w:sz="0" w:space="0" w:color="auto"/>
                              </w:divBdr>
                              <w:divsChild>
                                <w:div w:id="92041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13684">
                          <w:marLeft w:val="0"/>
                          <w:marRight w:val="0"/>
                          <w:marTop w:val="300"/>
                          <w:marBottom w:val="300"/>
                          <w:divBdr>
                            <w:top w:val="none" w:sz="0" w:space="0" w:color="auto"/>
                            <w:left w:val="none" w:sz="0" w:space="0" w:color="auto"/>
                            <w:bottom w:val="none" w:sz="0" w:space="0" w:color="auto"/>
                            <w:right w:val="none" w:sz="0" w:space="0" w:color="auto"/>
                          </w:divBdr>
                          <w:divsChild>
                            <w:div w:id="920413658">
                              <w:marLeft w:val="-600"/>
                              <w:marRight w:val="0"/>
                              <w:marTop w:val="0"/>
                              <w:marBottom w:val="0"/>
                              <w:divBdr>
                                <w:top w:val="none" w:sz="0" w:space="0" w:color="auto"/>
                                <w:left w:val="none" w:sz="0" w:space="0" w:color="auto"/>
                                <w:bottom w:val="none" w:sz="0" w:space="0" w:color="auto"/>
                                <w:right w:val="none" w:sz="0" w:space="0" w:color="auto"/>
                              </w:divBdr>
                              <w:divsChild>
                                <w:div w:id="92041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13685">
                          <w:marLeft w:val="0"/>
                          <w:marRight w:val="0"/>
                          <w:marTop w:val="300"/>
                          <w:marBottom w:val="300"/>
                          <w:divBdr>
                            <w:top w:val="none" w:sz="0" w:space="0" w:color="auto"/>
                            <w:left w:val="none" w:sz="0" w:space="0" w:color="auto"/>
                            <w:bottom w:val="none" w:sz="0" w:space="0" w:color="auto"/>
                            <w:right w:val="none" w:sz="0" w:space="0" w:color="auto"/>
                          </w:divBdr>
                          <w:divsChild>
                            <w:div w:id="920413667">
                              <w:marLeft w:val="-600"/>
                              <w:marRight w:val="0"/>
                              <w:marTop w:val="0"/>
                              <w:marBottom w:val="0"/>
                              <w:divBdr>
                                <w:top w:val="none" w:sz="0" w:space="0" w:color="auto"/>
                                <w:left w:val="none" w:sz="0" w:space="0" w:color="auto"/>
                                <w:bottom w:val="none" w:sz="0" w:space="0" w:color="auto"/>
                                <w:right w:val="none" w:sz="0" w:space="0" w:color="auto"/>
                              </w:divBdr>
                              <w:divsChild>
                                <w:div w:id="92041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13687">
                          <w:marLeft w:val="0"/>
                          <w:marRight w:val="0"/>
                          <w:marTop w:val="300"/>
                          <w:marBottom w:val="300"/>
                          <w:divBdr>
                            <w:top w:val="none" w:sz="0" w:space="0" w:color="auto"/>
                            <w:left w:val="none" w:sz="0" w:space="0" w:color="auto"/>
                            <w:bottom w:val="none" w:sz="0" w:space="0" w:color="auto"/>
                            <w:right w:val="none" w:sz="0" w:space="0" w:color="auto"/>
                          </w:divBdr>
                          <w:divsChild>
                            <w:div w:id="920413690">
                              <w:marLeft w:val="-600"/>
                              <w:marRight w:val="0"/>
                              <w:marTop w:val="0"/>
                              <w:marBottom w:val="0"/>
                              <w:divBdr>
                                <w:top w:val="none" w:sz="0" w:space="0" w:color="auto"/>
                                <w:left w:val="none" w:sz="0" w:space="0" w:color="auto"/>
                                <w:bottom w:val="none" w:sz="0" w:space="0" w:color="auto"/>
                                <w:right w:val="none" w:sz="0" w:space="0" w:color="auto"/>
                              </w:divBdr>
                              <w:divsChild>
                                <w:div w:id="92041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13693">
                          <w:marLeft w:val="0"/>
                          <w:marRight w:val="0"/>
                          <w:marTop w:val="300"/>
                          <w:marBottom w:val="300"/>
                          <w:divBdr>
                            <w:top w:val="none" w:sz="0" w:space="0" w:color="auto"/>
                            <w:left w:val="none" w:sz="0" w:space="0" w:color="auto"/>
                            <w:bottom w:val="none" w:sz="0" w:space="0" w:color="auto"/>
                            <w:right w:val="none" w:sz="0" w:space="0" w:color="auto"/>
                          </w:divBdr>
                          <w:divsChild>
                            <w:div w:id="920413652">
                              <w:marLeft w:val="-600"/>
                              <w:marRight w:val="0"/>
                              <w:marTop w:val="0"/>
                              <w:marBottom w:val="0"/>
                              <w:divBdr>
                                <w:top w:val="none" w:sz="0" w:space="0" w:color="auto"/>
                                <w:left w:val="none" w:sz="0" w:space="0" w:color="auto"/>
                                <w:bottom w:val="none" w:sz="0" w:space="0" w:color="auto"/>
                                <w:right w:val="none" w:sz="0" w:space="0" w:color="auto"/>
                              </w:divBdr>
                              <w:divsChild>
                                <w:div w:id="92041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13694">
                          <w:marLeft w:val="0"/>
                          <w:marRight w:val="0"/>
                          <w:marTop w:val="300"/>
                          <w:marBottom w:val="300"/>
                          <w:divBdr>
                            <w:top w:val="none" w:sz="0" w:space="0" w:color="auto"/>
                            <w:left w:val="none" w:sz="0" w:space="0" w:color="auto"/>
                            <w:bottom w:val="none" w:sz="0" w:space="0" w:color="auto"/>
                            <w:right w:val="none" w:sz="0" w:space="0" w:color="auto"/>
                          </w:divBdr>
                          <w:divsChild>
                            <w:div w:id="920413683">
                              <w:marLeft w:val="-600"/>
                              <w:marRight w:val="0"/>
                              <w:marTop w:val="0"/>
                              <w:marBottom w:val="0"/>
                              <w:divBdr>
                                <w:top w:val="none" w:sz="0" w:space="0" w:color="auto"/>
                                <w:left w:val="none" w:sz="0" w:space="0" w:color="auto"/>
                                <w:bottom w:val="none" w:sz="0" w:space="0" w:color="auto"/>
                                <w:right w:val="none" w:sz="0" w:space="0" w:color="auto"/>
                              </w:divBdr>
                              <w:divsChild>
                                <w:div w:id="92041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0413702">
          <w:marLeft w:val="0"/>
          <w:marRight w:val="0"/>
          <w:marTop w:val="450"/>
          <w:marBottom w:val="0"/>
          <w:divBdr>
            <w:top w:val="none" w:sz="0" w:space="0" w:color="auto"/>
            <w:left w:val="none" w:sz="0" w:space="0" w:color="auto"/>
            <w:bottom w:val="none" w:sz="0" w:space="0" w:color="auto"/>
            <w:right w:val="none" w:sz="0" w:space="0" w:color="auto"/>
          </w:divBdr>
          <w:divsChild>
            <w:div w:id="920413691">
              <w:marLeft w:val="0"/>
              <w:marRight w:val="0"/>
              <w:marTop w:val="0"/>
              <w:marBottom w:val="0"/>
              <w:divBdr>
                <w:top w:val="none" w:sz="0" w:space="0" w:color="auto"/>
                <w:left w:val="none" w:sz="0" w:space="0" w:color="auto"/>
                <w:bottom w:val="none" w:sz="0" w:space="0" w:color="auto"/>
                <w:right w:val="none" w:sz="0" w:space="0" w:color="auto"/>
              </w:divBdr>
              <w:divsChild>
                <w:div w:id="920413649">
                  <w:marLeft w:val="0"/>
                  <w:marRight w:val="-13800"/>
                  <w:marTop w:val="0"/>
                  <w:marBottom w:val="0"/>
                  <w:divBdr>
                    <w:top w:val="none" w:sz="0" w:space="0" w:color="auto"/>
                    <w:left w:val="none" w:sz="0" w:space="0" w:color="auto"/>
                    <w:bottom w:val="none" w:sz="0" w:space="0" w:color="auto"/>
                    <w:right w:val="none" w:sz="0" w:space="0" w:color="auto"/>
                  </w:divBdr>
                  <w:divsChild>
                    <w:div w:id="9204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wmf"/><Relationship Id="rId5" Type="http://schemas.openxmlformats.org/officeDocument/2006/relationships/image" Target="media/image2.png"/><Relationship Id="rId10" Type="http://schemas.openxmlformats.org/officeDocument/2006/relationships/image" Target="media/image7.wmf"/><Relationship Id="rId4" Type="http://schemas.openxmlformats.org/officeDocument/2006/relationships/image" Target="media/image1.jpeg"/><Relationship Id="rId9"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41</Pages>
  <Words>11024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dc:creator>
  <cp:keywords/>
  <dc:description/>
  <cp:lastModifiedBy>User</cp:lastModifiedBy>
  <cp:revision>2</cp:revision>
  <dcterms:created xsi:type="dcterms:W3CDTF">2017-06-17T03:38:00Z</dcterms:created>
  <dcterms:modified xsi:type="dcterms:W3CDTF">2017-06-17T03:38:00Z</dcterms:modified>
</cp:coreProperties>
</file>